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607BAA" w14:textId="0AB679FF" w:rsidR="00A4108A" w:rsidRPr="003541B8" w:rsidRDefault="00A4108A" w:rsidP="00A4108A">
      <w:pPr>
        <w:spacing w:after="0" w:line="240" w:lineRule="auto"/>
        <w:rPr>
          <w:rStyle w:val="Judul1KAR"/>
          <w:rFonts w:asciiTheme="majorHAnsi" w:hAnsiTheme="majorHAnsi" w:cstheme="majorHAnsi"/>
          <w:b/>
          <w:color w:val="auto"/>
          <w:sz w:val="22"/>
          <w:szCs w:val="22"/>
          <w:lang w:val="id-ID"/>
        </w:rPr>
      </w:pPr>
      <w:bookmarkStart w:id="0" w:name="_Toc292564709"/>
      <w:bookmarkStart w:id="1" w:name="_Toc1"/>
    </w:p>
    <w:tbl>
      <w:tblPr>
        <w:tblStyle w:val="KisiTabel"/>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3541B8" w:rsidRPr="003541B8" w14:paraId="5D8CFE9D" w14:textId="77777777" w:rsidTr="00926FA8">
        <w:tc>
          <w:tcPr>
            <w:tcW w:w="8505" w:type="dxa"/>
          </w:tcPr>
          <w:p w14:paraId="00732CDE" w14:textId="7CB3640C" w:rsidR="00A4108A" w:rsidRPr="003541B8" w:rsidRDefault="00C41AD2" w:rsidP="00F86005">
            <w:pPr>
              <w:pStyle w:val="Judul"/>
              <w:pBdr>
                <w:top w:val="none" w:sz="0" w:space="0" w:color="auto"/>
                <w:left w:val="none" w:sz="0" w:space="0" w:color="auto"/>
                <w:bottom w:val="none" w:sz="0" w:space="0" w:color="auto"/>
                <w:right w:val="none" w:sz="0" w:space="0" w:color="auto"/>
                <w:between w:val="none" w:sz="0" w:space="0" w:color="auto"/>
                <w:bar w:val="none" w:sz="0" w:color="auto"/>
              </w:pBdr>
              <w:tabs>
                <w:tab w:val="left" w:pos="-5400"/>
                <w:tab w:val="left" w:pos="-3330"/>
              </w:tabs>
              <w:spacing w:before="240" w:after="0"/>
              <w:contextualSpacing w:val="0"/>
              <w:jc w:val="center"/>
              <w:rPr>
                <w:rFonts w:ascii="Arial" w:hAnsi="Arial" w:cs="Arial"/>
                <w:b/>
                <w:bCs/>
                <w:color w:val="auto"/>
                <w:sz w:val="28"/>
                <w:szCs w:val="28"/>
              </w:rPr>
            </w:pPr>
            <w:r w:rsidRPr="00C41AD2">
              <w:rPr>
                <w:rFonts w:ascii="Arial" w:hAnsi="Arial" w:cs="Arial"/>
                <w:b/>
                <w:bCs/>
                <w:color w:val="auto"/>
                <w:sz w:val="28"/>
                <w:szCs w:val="28"/>
              </w:rPr>
              <w:t>Implementation of Video Feedback (FVB) Technology in Supporting Futsal Playing Skills</w:t>
            </w:r>
          </w:p>
        </w:tc>
      </w:tr>
      <w:tr w:rsidR="003541B8" w:rsidRPr="003541B8" w14:paraId="6C1DCE27" w14:textId="77777777" w:rsidTr="00926FA8">
        <w:tc>
          <w:tcPr>
            <w:tcW w:w="8505" w:type="dxa"/>
          </w:tcPr>
          <w:p w14:paraId="0510AF32" w14:textId="77777777" w:rsidR="00A4108A" w:rsidRPr="003541B8" w:rsidRDefault="00A4108A" w:rsidP="002C1C3A">
            <w:pPr>
              <w:pStyle w:val="Judul"/>
              <w:pBdr>
                <w:top w:val="none" w:sz="0" w:space="0" w:color="auto"/>
                <w:left w:val="none" w:sz="0" w:space="0" w:color="auto"/>
                <w:bottom w:val="none" w:sz="0" w:space="0" w:color="auto"/>
                <w:right w:val="none" w:sz="0" w:space="0" w:color="auto"/>
                <w:between w:val="none" w:sz="0" w:space="0" w:color="auto"/>
                <w:bar w:val="none" w:sz="0" w:color="auto"/>
              </w:pBdr>
              <w:tabs>
                <w:tab w:val="left" w:pos="-5400"/>
                <w:tab w:val="left" w:pos="-3330"/>
              </w:tabs>
              <w:snapToGrid w:val="0"/>
              <w:spacing w:after="0"/>
              <w:contextualSpacing w:val="0"/>
              <w:jc w:val="center"/>
              <w:rPr>
                <w:rFonts w:ascii="Arial" w:hAnsi="Arial" w:cs="Arial"/>
                <w:b/>
                <w:bCs/>
                <w:color w:val="auto"/>
                <w:sz w:val="16"/>
                <w:szCs w:val="16"/>
              </w:rPr>
            </w:pPr>
          </w:p>
        </w:tc>
      </w:tr>
      <w:tr w:rsidR="003541B8" w:rsidRPr="003541B8" w14:paraId="2C8ED60F" w14:textId="77777777" w:rsidTr="005B6AF0">
        <w:trPr>
          <w:trHeight w:val="1233"/>
        </w:trPr>
        <w:tc>
          <w:tcPr>
            <w:tcW w:w="8505" w:type="dxa"/>
          </w:tcPr>
          <w:tbl>
            <w:tblPr>
              <w:tblStyle w:val="KisiTabel"/>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DB06C1" w14:paraId="3393B098" w14:textId="77777777" w:rsidTr="00DB06C1">
              <w:tc>
                <w:tcPr>
                  <w:tcW w:w="8504" w:type="dxa"/>
                  <w:hideMark/>
                </w:tcPr>
                <w:p w14:paraId="01B5B955" w14:textId="6A3D0FFA" w:rsidR="00DB06C1" w:rsidRDefault="00DB06C1" w:rsidP="00DB06C1">
                  <w:pPr>
                    <w:snapToGrid w:val="0"/>
                    <w:spacing w:after="0" w:line="240" w:lineRule="auto"/>
                    <w:jc w:val="center"/>
                    <w:rPr>
                      <w:rFonts w:ascii="Arial" w:hAnsi="Arial" w:cs="Arial"/>
                      <w:szCs w:val="22"/>
                      <w:lang w:val="en-ID"/>
                    </w:rPr>
                  </w:pPr>
                  <w:r>
                    <w:rPr>
                      <w:rFonts w:ascii="Arial" w:hAnsi="Arial" w:cs="Arial"/>
                      <w:szCs w:val="22"/>
                      <w:lang w:val="en-ID"/>
                    </w:rPr>
                    <w:t>Oman Hadiana</w:t>
                  </w:r>
                  <w:r>
                    <w:rPr>
                      <w:rFonts w:ascii="Arial" w:hAnsi="Arial" w:cs="Arial"/>
                      <w:szCs w:val="22"/>
                      <w:vertAlign w:val="superscript"/>
                      <w:lang w:val="en-ID"/>
                    </w:rPr>
                    <w:t>1</w:t>
                  </w:r>
                  <w:r>
                    <w:rPr>
                      <w:rFonts w:ascii="Arial" w:hAnsi="Arial" w:cs="Arial"/>
                      <w:szCs w:val="22"/>
                      <w:lang w:val="en-ID"/>
                    </w:rPr>
                    <w:t>*, Ribut Wahidi</w:t>
                  </w:r>
                  <w:r>
                    <w:rPr>
                      <w:rFonts w:ascii="Arial" w:hAnsi="Arial" w:cs="Arial"/>
                      <w:szCs w:val="22"/>
                      <w:vertAlign w:val="superscript"/>
                      <w:lang w:val="en-ID"/>
                    </w:rPr>
                    <w:t>2</w:t>
                  </w:r>
                  <w:r>
                    <w:rPr>
                      <w:rFonts w:ascii="Arial" w:hAnsi="Arial" w:cs="Arial"/>
                      <w:szCs w:val="22"/>
                      <w:lang w:val="en-ID"/>
                    </w:rPr>
                    <w:t>, Asep Mahpudin</w:t>
                  </w:r>
                  <w:r>
                    <w:rPr>
                      <w:rFonts w:ascii="Arial" w:hAnsi="Arial" w:cs="Arial"/>
                      <w:szCs w:val="22"/>
                      <w:vertAlign w:val="superscript"/>
                      <w:lang w:val="en-ID"/>
                    </w:rPr>
                    <w:t>3</w:t>
                  </w:r>
                  <w:r>
                    <w:rPr>
                      <w:rFonts w:ascii="Arial" w:hAnsi="Arial" w:cs="Arial"/>
                      <w:szCs w:val="22"/>
                      <w:lang w:val="en-ID"/>
                    </w:rPr>
                    <w:t>, Muhamm</w:t>
                  </w:r>
                  <w:r w:rsidR="00717728">
                    <w:rPr>
                      <w:rFonts w:ascii="Arial" w:hAnsi="Arial" w:cs="Arial"/>
                      <w:szCs w:val="22"/>
                      <w:lang w:val="en-ID"/>
                    </w:rPr>
                    <w:t>a</w:t>
                  </w:r>
                  <w:r>
                    <w:rPr>
                      <w:rFonts w:ascii="Arial" w:hAnsi="Arial" w:cs="Arial"/>
                      <w:szCs w:val="22"/>
                      <w:lang w:val="en-ID"/>
                    </w:rPr>
                    <w:t>d Rama Sanjaya</w:t>
                  </w:r>
                  <w:r>
                    <w:rPr>
                      <w:rFonts w:ascii="Arial" w:hAnsi="Arial" w:cs="Arial"/>
                      <w:szCs w:val="22"/>
                      <w:vertAlign w:val="superscript"/>
                      <w:lang w:val="en-ID"/>
                    </w:rPr>
                    <w:t xml:space="preserve">4 </w:t>
                  </w:r>
                  <w:r>
                    <w:rPr>
                      <w:rFonts w:ascii="Arial" w:hAnsi="Arial" w:cs="Arial"/>
                      <w:szCs w:val="22"/>
                      <w:lang w:val="en-ID"/>
                    </w:rPr>
                    <w:t>Ramanda Aditya Maulandani</w:t>
                  </w:r>
                  <w:r>
                    <w:rPr>
                      <w:rFonts w:ascii="Arial" w:hAnsi="Arial" w:cs="Arial"/>
                      <w:szCs w:val="22"/>
                      <w:vertAlign w:val="superscript"/>
                      <w:lang w:val="en-ID"/>
                    </w:rPr>
                    <w:t>5</w:t>
                  </w:r>
                  <w:r>
                    <w:rPr>
                      <w:rFonts w:ascii="Arial" w:hAnsi="Arial" w:cs="Arial"/>
                      <w:szCs w:val="22"/>
                      <w:lang w:val="en-ID"/>
                    </w:rPr>
                    <w:t>,</w:t>
                  </w:r>
                  <w:r>
                    <w:rPr>
                      <w:rFonts w:ascii="Arial" w:hAnsi="Arial" w:cs="Arial"/>
                      <w:szCs w:val="22"/>
                      <w:vertAlign w:val="superscript"/>
                      <w:lang w:val="en-ID"/>
                    </w:rPr>
                    <w:t xml:space="preserve"> </w:t>
                  </w:r>
                  <w:r>
                    <w:rPr>
                      <w:rFonts w:ascii="Arial" w:hAnsi="Arial" w:cs="Arial"/>
                      <w:szCs w:val="22"/>
                      <w:lang w:val="en-ID"/>
                    </w:rPr>
                    <w:t>Deliya Anitiara Rufikah</w:t>
                  </w:r>
                  <w:r>
                    <w:rPr>
                      <w:rFonts w:ascii="Arial" w:hAnsi="Arial" w:cs="Arial"/>
                      <w:szCs w:val="22"/>
                      <w:vertAlign w:val="superscript"/>
                      <w:lang w:val="en-ID"/>
                    </w:rPr>
                    <w:t>6</w:t>
                  </w:r>
                </w:p>
              </w:tc>
            </w:tr>
            <w:tr w:rsidR="00DB06C1" w14:paraId="18FCB2EE" w14:textId="77777777" w:rsidTr="00DB06C1">
              <w:tc>
                <w:tcPr>
                  <w:tcW w:w="8504" w:type="dxa"/>
                  <w:hideMark/>
                </w:tcPr>
                <w:p w14:paraId="43EA9255" w14:textId="7937BEBE" w:rsidR="00DB06C1" w:rsidRDefault="00DB06C1" w:rsidP="00DB06C1">
                  <w:pPr>
                    <w:snapToGrid w:val="0"/>
                    <w:spacing w:after="0" w:line="240" w:lineRule="auto"/>
                    <w:jc w:val="center"/>
                    <w:rPr>
                      <w:rFonts w:ascii="Arial" w:hAnsi="Arial" w:cs="Arial"/>
                      <w:szCs w:val="22"/>
                      <w:lang w:val="en-ID"/>
                    </w:rPr>
                  </w:pPr>
                  <w:r>
                    <w:rPr>
                      <w:rFonts w:ascii="Arial" w:hAnsi="Arial" w:cs="Arial"/>
                      <w:szCs w:val="22"/>
                      <w:vertAlign w:val="superscript"/>
                      <w:lang w:val="en-ID"/>
                    </w:rPr>
                    <w:t>1-6</w:t>
                  </w:r>
                  <w:r>
                    <w:rPr>
                      <w:rFonts w:ascii="Arial" w:hAnsi="Arial" w:cs="Arial"/>
                      <w:szCs w:val="22"/>
                      <w:lang w:val="en-ID"/>
                    </w:rPr>
                    <w:t xml:space="preserve"> Universitas Muhammadiyah Kuningan</w:t>
                  </w:r>
                  <w:r w:rsidR="00906857">
                    <w:rPr>
                      <w:rFonts w:ascii="Arial" w:hAnsi="Arial" w:cs="Arial"/>
                      <w:szCs w:val="22"/>
                      <w:lang w:val="en-ID"/>
                    </w:rPr>
                    <w:t>, Kuningan Indonesia</w:t>
                  </w:r>
                </w:p>
              </w:tc>
            </w:tr>
            <w:tr w:rsidR="00DB06C1" w14:paraId="24F518C7" w14:textId="77777777" w:rsidTr="005B6AF0">
              <w:trPr>
                <w:trHeight w:val="378"/>
              </w:trPr>
              <w:tc>
                <w:tcPr>
                  <w:tcW w:w="8504" w:type="dxa"/>
                  <w:hideMark/>
                </w:tcPr>
                <w:p w14:paraId="31690517" w14:textId="11BEDB34" w:rsidR="005B6AF0" w:rsidRPr="005B6AF0" w:rsidRDefault="00DB06C1" w:rsidP="005B6AF0">
                  <w:pPr>
                    <w:pStyle w:val="Judul"/>
                    <w:pBdr>
                      <w:bottom w:val="none" w:sz="0" w:space="0" w:color="auto"/>
                    </w:pBdr>
                    <w:tabs>
                      <w:tab w:val="left" w:pos="-5400"/>
                      <w:tab w:val="left" w:pos="-3330"/>
                    </w:tabs>
                    <w:snapToGrid w:val="0"/>
                    <w:spacing w:after="0"/>
                    <w:jc w:val="center"/>
                    <w:rPr>
                      <w:rFonts w:ascii="Arial" w:hAnsi="Arial" w:cs="Arial"/>
                      <w:color w:val="auto"/>
                      <w:sz w:val="22"/>
                      <w:szCs w:val="22"/>
                      <w:u w:val="single"/>
                      <w:lang w:val="en-ID"/>
                    </w:rPr>
                  </w:pPr>
                  <w:r>
                    <w:rPr>
                      <w:rFonts w:ascii="Arial" w:hAnsi="Arial" w:cs="Arial"/>
                      <w:color w:val="auto"/>
                      <w:sz w:val="22"/>
                      <w:szCs w:val="22"/>
                      <w:lang w:val="en-ID"/>
                    </w:rPr>
                    <w:t xml:space="preserve">* </w:t>
                  </w:r>
                  <w:hyperlink r:id="rId8" w:history="1">
                    <w:r>
                      <w:rPr>
                        <w:rStyle w:val="Hyperlink"/>
                        <w:rFonts w:ascii="Arial" w:hAnsi="Arial"/>
                        <w:sz w:val="22"/>
                        <w:szCs w:val="22"/>
                        <w:lang w:val="en-ID"/>
                      </w:rPr>
                      <w:t>hadianaoman</w:t>
                    </w:r>
                    <w:r>
                      <w:rPr>
                        <w:rStyle w:val="Hyperlink"/>
                        <w:rFonts w:ascii="Arial" w:hAnsi="Arial" w:cs="Arial"/>
                        <w:sz w:val="22"/>
                        <w:szCs w:val="22"/>
                        <w:lang w:val="en-ID"/>
                      </w:rPr>
                      <w:t>@upmk.ac.id</w:t>
                    </w:r>
                  </w:hyperlink>
                  <w:r>
                    <w:rPr>
                      <w:rStyle w:val="Hyperlink"/>
                      <w:rFonts w:ascii="Arial" w:hAnsi="Arial" w:cs="Arial"/>
                      <w:color w:val="auto"/>
                      <w:sz w:val="22"/>
                      <w:szCs w:val="22"/>
                      <w:lang w:val="en-ID"/>
                    </w:rPr>
                    <w:t xml:space="preserve"> </w:t>
                  </w:r>
                </w:p>
              </w:tc>
            </w:tr>
          </w:tbl>
          <w:p w14:paraId="54DC900B" w14:textId="77777777" w:rsidR="00A4108A" w:rsidRPr="003541B8" w:rsidRDefault="00A4108A" w:rsidP="002165BF">
            <w:pPr>
              <w:pStyle w:val="Judul"/>
              <w:pBdr>
                <w:top w:val="none" w:sz="0" w:space="0" w:color="auto"/>
                <w:left w:val="none" w:sz="0" w:space="0" w:color="auto"/>
                <w:bottom w:val="none" w:sz="0" w:space="0" w:color="auto"/>
                <w:right w:val="none" w:sz="0" w:space="0" w:color="auto"/>
                <w:between w:val="none" w:sz="0" w:space="0" w:color="auto"/>
                <w:bar w:val="none" w:sz="0" w:color="auto"/>
              </w:pBdr>
              <w:tabs>
                <w:tab w:val="left" w:pos="-5400"/>
                <w:tab w:val="left" w:pos="-3330"/>
              </w:tabs>
              <w:spacing w:after="0"/>
              <w:contextualSpacing w:val="0"/>
              <w:rPr>
                <w:rFonts w:ascii="Arial Narrow" w:hAnsi="Arial Narrow" w:cs="Arial"/>
                <w:bCs/>
                <w:color w:val="auto"/>
                <w:sz w:val="20"/>
                <w:szCs w:val="20"/>
              </w:rPr>
            </w:pPr>
          </w:p>
        </w:tc>
      </w:tr>
      <w:tr w:rsidR="003541B8" w:rsidRPr="003541B8" w14:paraId="6CE7781E" w14:textId="77777777" w:rsidTr="003541B8">
        <w:trPr>
          <w:trHeight w:val="301"/>
        </w:trPr>
        <w:tc>
          <w:tcPr>
            <w:tcW w:w="8505" w:type="dxa"/>
            <w:shd w:val="clear" w:color="auto" w:fill="D3F5D5"/>
          </w:tcPr>
          <w:p w14:paraId="7EB6C2AE" w14:textId="77777777" w:rsidR="003541B8" w:rsidRPr="003541B8" w:rsidRDefault="003541B8" w:rsidP="003541B8">
            <w:pPr>
              <w:snapToGrid w:val="0"/>
              <w:spacing w:before="120" w:after="0" w:line="240" w:lineRule="auto"/>
              <w:ind w:left="171" w:right="176"/>
              <w:rPr>
                <w:rFonts w:ascii="Arial Narrow" w:hAnsi="Arial Narrow"/>
                <w:b/>
              </w:rPr>
            </w:pPr>
            <w:r w:rsidRPr="003541B8">
              <w:rPr>
                <w:rFonts w:ascii="Arial Narrow" w:hAnsi="Arial Narrow"/>
                <w:b/>
              </w:rPr>
              <w:t>ABSTRACT</w:t>
            </w:r>
          </w:p>
        </w:tc>
      </w:tr>
      <w:tr w:rsidR="003541B8" w:rsidRPr="003541B8" w14:paraId="6C81023B" w14:textId="77777777" w:rsidTr="003541B8">
        <w:trPr>
          <w:trHeight w:val="784"/>
        </w:trPr>
        <w:tc>
          <w:tcPr>
            <w:tcW w:w="8505" w:type="dxa"/>
            <w:vMerge w:val="restart"/>
            <w:shd w:val="clear" w:color="auto" w:fill="D3F5D5"/>
          </w:tcPr>
          <w:p w14:paraId="5D19CABD" w14:textId="77777777" w:rsidR="00DB3E58" w:rsidRDefault="00596724" w:rsidP="00DB3E58">
            <w:pPr>
              <w:spacing w:after="0" w:line="240" w:lineRule="auto"/>
              <w:ind w:left="171" w:right="176"/>
              <w:jc w:val="both"/>
              <w:rPr>
                <w:rFonts w:ascii="Arial Narrow" w:hAnsi="Arial Narrow"/>
                <w:i/>
                <w:sz w:val="20"/>
                <w:szCs w:val="20"/>
              </w:rPr>
            </w:pPr>
            <w:r w:rsidRPr="00596724">
              <w:rPr>
                <w:rFonts w:ascii="Arial Narrow" w:hAnsi="Arial Narrow"/>
                <w:i/>
                <w:sz w:val="20"/>
                <w:szCs w:val="20"/>
              </w:rPr>
              <w:t>Futsal is a sport that has been growing rapidly in various countries, including Indonesia. However, despite the dynamic development of futsal, the achievements of futsal clubs under the Kuningan Regency Futsal Association (AFKab Kuningan) have not yet been able to compete at the regional level. Observations during training sessions and matches reveal that the futsal playing skills of AFKab Kuningan member players still require improvement. This community service activity aims to implement Video Feedback (VFB) in the futsal training process to enhance players' playing skills. The program comprises five stages: socialization, training, technology application, mentoring and evaluation, and program sustainability. The results of the community service activities demonstrate an improvement in the playing skills of futsal club players in AFKab Kuningan. The application of Video Feedback (VFB) technology has proven to be effective in enabling players and coaches to conduct direct evaluations of the game, leading to improvements in technique, tactics, and overall team coordination. Through VFB, coaches can deliver more specific feedback, while players gain a better understanding of their weaknesses and potential.</w:t>
            </w:r>
          </w:p>
          <w:p w14:paraId="7096C3CE" w14:textId="77777777" w:rsidR="00DB3E58" w:rsidRDefault="00DB3E58" w:rsidP="00DB3E58">
            <w:pPr>
              <w:spacing w:after="0" w:line="240" w:lineRule="auto"/>
              <w:ind w:left="171" w:right="176"/>
              <w:jc w:val="both"/>
              <w:rPr>
                <w:rFonts w:ascii="Arial Narrow" w:hAnsi="Arial Narrow"/>
                <w:b/>
                <w:bCs/>
                <w:i/>
                <w:sz w:val="20"/>
                <w:szCs w:val="20"/>
              </w:rPr>
            </w:pPr>
          </w:p>
          <w:p w14:paraId="71F7E7AD" w14:textId="280B4D59" w:rsidR="003541B8" w:rsidRPr="00DB3E58" w:rsidRDefault="003541B8" w:rsidP="00DB3E58">
            <w:pPr>
              <w:spacing w:after="0" w:line="240" w:lineRule="auto"/>
              <w:ind w:left="171" w:right="176"/>
              <w:jc w:val="both"/>
              <w:rPr>
                <w:rFonts w:ascii="Arial Narrow" w:hAnsi="Arial Narrow"/>
                <w:i/>
                <w:sz w:val="20"/>
                <w:szCs w:val="20"/>
              </w:rPr>
            </w:pPr>
            <w:r w:rsidRPr="003541B8">
              <w:rPr>
                <w:rFonts w:ascii="Arial Narrow" w:hAnsi="Arial Narrow"/>
                <w:b/>
                <w:bCs/>
                <w:i/>
                <w:sz w:val="20"/>
                <w:szCs w:val="20"/>
              </w:rPr>
              <w:t>Keywords:</w:t>
            </w:r>
            <w:r w:rsidRPr="003541B8">
              <w:rPr>
                <w:rFonts w:ascii="Arial Narrow" w:hAnsi="Arial Narrow"/>
                <w:i/>
                <w:sz w:val="20"/>
                <w:szCs w:val="20"/>
              </w:rPr>
              <w:t xml:space="preserve"> </w:t>
            </w:r>
            <w:r w:rsidR="00916897">
              <w:rPr>
                <w:rFonts w:ascii="Arial Narrow" w:hAnsi="Arial Narrow"/>
                <w:i/>
                <w:sz w:val="20"/>
                <w:szCs w:val="20"/>
              </w:rPr>
              <w:t>Futsal Playing Skills</w:t>
            </w:r>
            <w:r w:rsidR="00916897">
              <w:rPr>
                <w:rFonts w:ascii="Arial Narrow" w:hAnsi="Arial Narrow"/>
                <w:i/>
                <w:sz w:val="20"/>
                <w:szCs w:val="20"/>
              </w:rPr>
              <w:t xml:space="preserve">, </w:t>
            </w:r>
            <w:r w:rsidR="00916897">
              <w:rPr>
                <w:rFonts w:ascii="Arial Narrow" w:hAnsi="Arial Narrow"/>
                <w:i/>
                <w:sz w:val="20"/>
                <w:szCs w:val="20"/>
              </w:rPr>
              <w:t>Video Feedback</w:t>
            </w:r>
            <w:r w:rsidR="00916897">
              <w:rPr>
                <w:rFonts w:ascii="Arial Narrow" w:hAnsi="Arial Narrow"/>
                <w:i/>
                <w:sz w:val="20"/>
                <w:szCs w:val="20"/>
              </w:rPr>
              <w:t xml:space="preserve">, </w:t>
            </w:r>
            <w:r w:rsidR="00D20997">
              <w:rPr>
                <w:rFonts w:ascii="Arial Narrow" w:hAnsi="Arial Narrow"/>
                <w:i/>
                <w:sz w:val="20"/>
                <w:szCs w:val="20"/>
              </w:rPr>
              <w:t>Video Techlonogy</w:t>
            </w:r>
          </w:p>
        </w:tc>
      </w:tr>
      <w:tr w:rsidR="003541B8" w:rsidRPr="003541B8" w14:paraId="2AA660EF" w14:textId="77777777" w:rsidTr="003541B8">
        <w:trPr>
          <w:trHeight w:val="464"/>
        </w:trPr>
        <w:tc>
          <w:tcPr>
            <w:tcW w:w="8505" w:type="dxa"/>
            <w:vMerge/>
            <w:shd w:val="clear" w:color="auto" w:fill="D3F5D5"/>
          </w:tcPr>
          <w:p w14:paraId="2C3F9037" w14:textId="77777777" w:rsidR="003541B8" w:rsidRPr="003541B8" w:rsidRDefault="003541B8" w:rsidP="002165BF">
            <w:pPr>
              <w:jc w:val="both"/>
              <w:rPr>
                <w:rFonts w:ascii="Arial Narrow" w:hAnsi="Arial Narrow"/>
                <w:i/>
                <w:sz w:val="20"/>
                <w:szCs w:val="20"/>
              </w:rPr>
            </w:pPr>
          </w:p>
        </w:tc>
      </w:tr>
      <w:tr w:rsidR="003541B8" w:rsidRPr="003541B8" w14:paraId="035C85B0" w14:textId="77777777" w:rsidTr="003541B8">
        <w:trPr>
          <w:trHeight w:val="1932"/>
        </w:trPr>
        <w:tc>
          <w:tcPr>
            <w:tcW w:w="8505" w:type="dxa"/>
            <w:vMerge/>
            <w:shd w:val="clear" w:color="auto" w:fill="D3F5D5"/>
          </w:tcPr>
          <w:p w14:paraId="4BE177EE" w14:textId="77777777" w:rsidR="003541B8" w:rsidRPr="003541B8" w:rsidRDefault="003541B8" w:rsidP="002165BF">
            <w:pPr>
              <w:jc w:val="both"/>
              <w:rPr>
                <w:rFonts w:ascii="Arial Narrow" w:hAnsi="Arial Narrow"/>
                <w:i/>
                <w:sz w:val="20"/>
                <w:szCs w:val="20"/>
              </w:rPr>
            </w:pPr>
          </w:p>
        </w:tc>
      </w:tr>
    </w:tbl>
    <w:p w14:paraId="6F301997" w14:textId="77777777" w:rsidR="00717018" w:rsidRPr="003541B8" w:rsidRDefault="00717018" w:rsidP="00223602">
      <w:pPr>
        <w:spacing w:after="0" w:line="240" w:lineRule="auto"/>
        <w:rPr>
          <w:rStyle w:val="Hyperlink"/>
          <w:rFonts w:asciiTheme="majorHAnsi" w:hAnsiTheme="majorHAnsi" w:cstheme="majorHAnsi"/>
          <w:i/>
          <w:color w:val="auto"/>
          <w:sz w:val="24"/>
          <w:szCs w:val="24"/>
          <w:u w:val="none"/>
          <w:lang w:val="en-GB"/>
        </w:rPr>
      </w:pPr>
    </w:p>
    <w:p w14:paraId="235296D1" w14:textId="77777777" w:rsidR="00ED3A3F" w:rsidRPr="003541B8" w:rsidRDefault="0042782F" w:rsidP="00223602">
      <w:pPr>
        <w:pStyle w:val="Judul1"/>
        <w:numPr>
          <w:ilvl w:val="0"/>
          <w:numId w:val="17"/>
        </w:numPr>
        <w:spacing w:before="0" w:after="0" w:line="240" w:lineRule="auto"/>
        <w:ind w:left="426" w:hanging="426"/>
        <w:jc w:val="both"/>
        <w:rPr>
          <w:rFonts w:ascii="Arial" w:hAnsi="Arial" w:cs="Arial"/>
          <w:b/>
          <w:color w:val="auto"/>
          <w:szCs w:val="24"/>
          <w:lang w:val="en-GB"/>
        </w:rPr>
      </w:pPr>
      <w:r w:rsidRPr="003541B8">
        <w:rPr>
          <w:rFonts w:ascii="Arial" w:eastAsia="Arial Unicode MS" w:hAnsi="Arial" w:cs="Arial"/>
          <w:b/>
          <w:color w:val="auto"/>
          <w:szCs w:val="24"/>
          <w:lang w:val="en-GB"/>
        </w:rPr>
        <w:t>Introduction</w:t>
      </w:r>
      <w:bookmarkEnd w:id="0"/>
      <w:r w:rsidRPr="003541B8">
        <w:rPr>
          <w:rFonts w:ascii="Arial" w:eastAsia="Arial Unicode MS" w:hAnsi="Arial" w:cs="Arial"/>
          <w:b/>
          <w:color w:val="auto"/>
          <w:szCs w:val="24"/>
          <w:lang w:val="en-GB"/>
        </w:rPr>
        <w:t xml:space="preserve"> </w:t>
      </w:r>
      <w:bookmarkEnd w:id="1"/>
    </w:p>
    <w:p w14:paraId="32708533" w14:textId="29D6B26E" w:rsidR="00E822E0" w:rsidRDefault="006349AA" w:rsidP="00B07D86">
      <w:pPr>
        <w:pStyle w:val="DaftarParagraf"/>
        <w:spacing w:before="120" w:after="0" w:line="240" w:lineRule="auto"/>
        <w:ind w:left="0" w:firstLine="567"/>
        <w:contextualSpacing w:val="0"/>
        <w:jc w:val="both"/>
        <w:rPr>
          <w:rFonts w:ascii="Arial" w:hAnsi="Arial" w:cs="Arial"/>
          <w:szCs w:val="22"/>
          <w:lang w:val="id-ID"/>
        </w:rPr>
      </w:pPr>
      <w:r>
        <w:rPr>
          <w:rFonts w:ascii="Arial" w:hAnsi="Arial" w:cs="Arial"/>
          <w:szCs w:val="22"/>
        </w:rPr>
        <w:t>F</w:t>
      </w:r>
      <w:r w:rsidRPr="006349AA">
        <w:rPr>
          <w:rFonts w:ascii="Arial" w:hAnsi="Arial" w:cs="Arial"/>
          <w:szCs w:val="22"/>
          <w:lang w:val="id-ID"/>
        </w:rPr>
        <w:t>utsal is a sport that is growing rapidly in various foreign countries, including in Indonesia, with various massive competitions and tournaments at various levels</w:t>
      </w:r>
      <w:r>
        <w:rPr>
          <w:rFonts w:ascii="Arial" w:hAnsi="Arial" w:cs="Arial"/>
          <w:szCs w:val="22"/>
        </w:rPr>
        <w:t xml:space="preserve">. </w:t>
      </w:r>
      <w:r w:rsidR="00D97BDD" w:rsidRPr="00D97BDD">
        <w:rPr>
          <w:rFonts w:ascii="Arial" w:hAnsi="Arial" w:cs="Arial"/>
          <w:szCs w:val="22"/>
          <w:lang w:val="id-ID"/>
        </w:rPr>
        <w:t>However,</w:t>
      </w:r>
      <w:r w:rsidR="008047CA">
        <w:rPr>
          <w:rFonts w:ascii="Arial" w:hAnsi="Arial" w:cs="Arial"/>
          <w:szCs w:val="22"/>
        </w:rPr>
        <w:t xml:space="preserve"> </w:t>
      </w:r>
      <w:r w:rsidR="00194130">
        <w:rPr>
          <w:rFonts w:ascii="Arial" w:hAnsi="Arial" w:cs="Arial"/>
          <w:szCs w:val="22"/>
        </w:rPr>
        <w:t>d</w:t>
      </w:r>
      <w:r w:rsidR="00F11B73" w:rsidRPr="00F11B73">
        <w:rPr>
          <w:rFonts w:ascii="Arial" w:hAnsi="Arial" w:cs="Arial"/>
          <w:szCs w:val="22"/>
          <w:lang w:val="id-ID"/>
        </w:rPr>
        <w:t>espite the rapid development</w:t>
      </w:r>
      <w:r w:rsidR="00F11B73">
        <w:rPr>
          <w:rFonts w:ascii="Arial" w:hAnsi="Arial" w:cs="Arial"/>
          <w:szCs w:val="22"/>
        </w:rPr>
        <w:t xml:space="preserve"> </w:t>
      </w:r>
      <w:r w:rsidR="00D97BDD" w:rsidRPr="00D97BDD">
        <w:rPr>
          <w:rFonts w:ascii="Arial" w:hAnsi="Arial" w:cs="Arial"/>
          <w:szCs w:val="22"/>
          <w:lang w:val="id-ID"/>
        </w:rPr>
        <w:t>of futsal, in reality the achievements of futsal clubs that are members of the Kuningan Regency Futsal Association (AFKab Kuningan) have not been able to compete at the regional level (West Java Province), let alone at the national level.</w:t>
      </w:r>
      <w:r w:rsidR="00B07D86">
        <w:rPr>
          <w:rFonts w:ascii="Arial" w:hAnsi="Arial" w:cs="Arial"/>
          <w:szCs w:val="22"/>
        </w:rPr>
        <w:t xml:space="preserve"> </w:t>
      </w:r>
      <w:r w:rsidR="00B07D86" w:rsidRPr="00B07D86">
        <w:rPr>
          <w:rFonts w:ascii="Arial" w:hAnsi="Arial" w:cs="Arial"/>
          <w:szCs w:val="22"/>
          <w:lang w:val="id-ID"/>
        </w:rPr>
        <w:t>If we look at the aspect of the high enthusiasm of the people of Kuningan Regency, it can be seen from the various levels of education holding futsal tournaments in their respective schools.</w:t>
      </w:r>
      <w:r w:rsidR="00B07D86">
        <w:rPr>
          <w:rFonts w:ascii="Arial" w:hAnsi="Arial" w:cs="Arial"/>
          <w:szCs w:val="22"/>
        </w:rPr>
        <w:t xml:space="preserve"> </w:t>
      </w:r>
      <w:r w:rsidR="00D97BDD" w:rsidRPr="00D97BDD">
        <w:rPr>
          <w:rFonts w:ascii="Arial" w:hAnsi="Arial" w:cs="Arial"/>
          <w:szCs w:val="22"/>
          <w:lang w:val="id-ID"/>
        </w:rPr>
        <w:t>In addition, there are several organizing committees outside the school institution, such as the futsal tournament managed by Viking Kuningan every six months starting from Elementary School students to between Colleges, futsal games are competed.</w:t>
      </w:r>
    </w:p>
    <w:p w14:paraId="3721DCA2" w14:textId="5DB6B94B" w:rsidR="00190823" w:rsidRDefault="00190823" w:rsidP="000A2865">
      <w:pPr>
        <w:spacing w:before="120" w:after="0" w:line="240" w:lineRule="auto"/>
        <w:jc w:val="center"/>
        <w:rPr>
          <w:rFonts w:ascii="Arial" w:hAnsi="Arial" w:cs="Arial"/>
          <w:szCs w:val="22"/>
          <w:lang w:val="id-ID"/>
        </w:rPr>
      </w:pPr>
      <w:r w:rsidRPr="006670D1">
        <w:rPr>
          <w:rFonts w:ascii="Times New Roman" w:hAnsi="Times New Roman"/>
          <w:noProof/>
          <w:sz w:val="24"/>
          <w:szCs w:val="24"/>
        </w:rPr>
        <w:drawing>
          <wp:inline distT="0" distB="0" distL="0" distR="0" wp14:anchorId="56801ECC" wp14:editId="33018993">
            <wp:extent cx="4295775" cy="130167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69318" cy="1323963"/>
                    </a:xfrm>
                    <a:prstGeom prst="rect">
                      <a:avLst/>
                    </a:prstGeom>
                  </pic:spPr>
                </pic:pic>
              </a:graphicData>
            </a:graphic>
          </wp:inline>
        </w:drawing>
      </w:r>
    </w:p>
    <w:p w14:paraId="45EF6809" w14:textId="3E070911" w:rsidR="000A2865" w:rsidRPr="00190823" w:rsidRDefault="000A2865" w:rsidP="000A2865">
      <w:pPr>
        <w:spacing w:before="120" w:after="0" w:line="240" w:lineRule="auto"/>
        <w:jc w:val="center"/>
        <w:rPr>
          <w:rFonts w:ascii="Arial" w:hAnsi="Arial" w:cs="Arial"/>
          <w:szCs w:val="22"/>
          <w:lang w:val="id-ID"/>
        </w:rPr>
      </w:pPr>
      <w:r w:rsidRPr="000A2865">
        <w:rPr>
          <w:rFonts w:ascii="Arial" w:hAnsi="Arial" w:cs="Arial"/>
          <w:szCs w:val="22"/>
          <w:lang w:val="id-ID"/>
        </w:rPr>
        <w:t>Figure 1. Gallery of the Inter-Elementary/Middle/High School Futsal Championship in Kuningan Regency</w:t>
      </w:r>
    </w:p>
    <w:p w14:paraId="650FA5EE" w14:textId="5269CB2C" w:rsidR="000A2865" w:rsidRDefault="00065CFA" w:rsidP="00D777CF">
      <w:pPr>
        <w:pStyle w:val="DaftarParagraf"/>
        <w:spacing w:before="120" w:after="0" w:line="240" w:lineRule="auto"/>
        <w:ind w:left="0" w:firstLine="567"/>
        <w:contextualSpacing w:val="0"/>
        <w:jc w:val="both"/>
        <w:rPr>
          <w:rFonts w:ascii="Arial" w:hAnsi="Arial" w:cs="Arial"/>
          <w:szCs w:val="22"/>
          <w:lang w:val="en-GB"/>
        </w:rPr>
      </w:pPr>
      <w:bookmarkStart w:id="2" w:name="_Toc2"/>
      <w:r w:rsidRPr="00065CFA">
        <w:rPr>
          <w:rFonts w:ascii="Arial" w:hAnsi="Arial" w:cs="Arial"/>
          <w:szCs w:val="22"/>
          <w:lang w:val="en-GB"/>
        </w:rPr>
        <w:t xml:space="preserve">Since the establishment of the Kuningan Regency Futsal Association (AFKab Kuningan) on February 28, 2020, until now the futsal clubs under the auspices of AFKab </w:t>
      </w:r>
      <w:r w:rsidRPr="00065CFA">
        <w:rPr>
          <w:rFonts w:ascii="Arial" w:hAnsi="Arial" w:cs="Arial"/>
          <w:szCs w:val="22"/>
          <w:lang w:val="en-GB"/>
        </w:rPr>
        <w:lastRenderedPageBreak/>
        <w:t>have not been able to achieve success at the local or national level. It can be seen that every time a championship is held, especially in the West Java Province archipelago league, the best Kuningan futsal club representatives still have difficulty competing in the preliminary round. As a result, the Kuningan representative futsal club could not proceed to the next round. This problem is certainly a material for evaluation by the association and club, so that in the following year they can improve both in terms of competition quality, player selection, coaching, and the touch of science and technology that can improve the management and achievements of athletes and clubs.</w:t>
      </w:r>
      <w:r w:rsidR="00D777CF">
        <w:rPr>
          <w:rFonts w:ascii="Arial" w:hAnsi="Arial" w:cs="Arial"/>
          <w:szCs w:val="22"/>
          <w:lang w:val="en-GB"/>
        </w:rPr>
        <w:t xml:space="preserve"> </w:t>
      </w:r>
      <w:r w:rsidR="000A2865" w:rsidRPr="000A2865">
        <w:rPr>
          <w:rFonts w:ascii="Arial" w:hAnsi="Arial" w:cs="Arial"/>
          <w:szCs w:val="22"/>
          <w:lang w:val="en-GB"/>
        </w:rPr>
        <w:t>In 2023, AFKab Kuningan representatives Toko Kecil as Champion and Rahayu as Runner Up have not been organized by the province.</w:t>
      </w:r>
    </w:p>
    <w:p w14:paraId="45E68446" w14:textId="570FC5CF" w:rsidR="008E713D" w:rsidRDefault="008E713D" w:rsidP="000A2865">
      <w:pPr>
        <w:pStyle w:val="DaftarParagraf"/>
        <w:spacing w:before="120" w:after="0" w:line="240" w:lineRule="auto"/>
        <w:ind w:left="0" w:firstLine="567"/>
        <w:contextualSpacing w:val="0"/>
        <w:jc w:val="both"/>
        <w:rPr>
          <w:rFonts w:ascii="Arial" w:hAnsi="Arial" w:cs="Arial"/>
          <w:szCs w:val="22"/>
          <w:lang w:val="en-GB"/>
        </w:rPr>
      </w:pPr>
      <w:r w:rsidRPr="008E713D">
        <w:rPr>
          <w:rFonts w:ascii="Arial" w:hAnsi="Arial" w:cs="Arial"/>
          <w:szCs w:val="22"/>
          <w:lang w:val="en-GB"/>
        </w:rPr>
        <w:t>AFKab Kuningan has 13 official voter clubs as participants in the Kuningan Futsal League (KFL). The futsal competition held by the federation uses a half-competition system. The match equipment such as the referees assigned are professionals who have obtained legality in the form of a license. The coaches from each club in the KFL are coaches who have obtained a minimum national level license certificate. The KFL competition is an annual agenda of the federation as one of the work programs that must be held. The purpose of the federation from the KFL is to enliven the atmosphere of regional competition in order to be able to produce quality players and professional clubs so that they can continue to compete at the West Java regional level and at the National level.</w:t>
      </w:r>
    </w:p>
    <w:p w14:paraId="13247D74" w14:textId="4C8FA1E2" w:rsidR="00A250A7" w:rsidRDefault="00E232F3" w:rsidP="000A2865">
      <w:pPr>
        <w:pStyle w:val="DaftarParagraf"/>
        <w:spacing w:before="120" w:after="0" w:line="240" w:lineRule="auto"/>
        <w:ind w:left="0" w:firstLine="567"/>
        <w:contextualSpacing w:val="0"/>
        <w:jc w:val="both"/>
        <w:rPr>
          <w:rFonts w:ascii="Arial" w:hAnsi="Arial" w:cs="Arial"/>
          <w:szCs w:val="22"/>
          <w:lang w:val="en-GB"/>
        </w:rPr>
      </w:pPr>
      <w:r w:rsidRPr="00E232F3">
        <w:rPr>
          <w:rFonts w:ascii="Arial" w:hAnsi="Arial" w:cs="Arial"/>
          <w:szCs w:val="22"/>
          <w:lang w:val="en-GB"/>
        </w:rPr>
        <w:t>The target of KFL is to channel the champion and runner-up clubs representing the Kuningan Regency Futsal Association to compete in the West Java Nusantara League (provincial level). If the club can compete and become a champion in the West Java Nusantara League, it will continue to participate as a participant in the National Nusantara League. Furthermore, the club and players' achievements in the National Nusantara League will be promoted to the National Futsal League. However, the results of the identification of several partner problems that we found include the futsal playing skills of AFKab Kuningan members still need to be improved, this is the result of observations during training and during matches. Players are not right in making decisions, for example the ball that is being controlled by a player that should be passed because the situation at that time the teammate is free without guard and the position is strategic, but the ball is still carried until it can be taken by the opposing player. The basic technical skills of the Kuningan futsal club players are also still low, seen from the game when trying to pass the ball it is still easy to be taken by the opponent, shooting the ball into the opponent's goal is still easy to be caught by the goalkeeper.</w:t>
      </w:r>
    </w:p>
    <w:p w14:paraId="44F4D43A" w14:textId="53F908EA" w:rsidR="004B4405" w:rsidRPr="004B4405" w:rsidRDefault="003D084B" w:rsidP="004B4405">
      <w:pPr>
        <w:pStyle w:val="DaftarParagraf"/>
        <w:spacing w:before="120" w:after="0" w:line="240" w:lineRule="auto"/>
        <w:ind w:left="0" w:firstLine="567"/>
        <w:contextualSpacing w:val="0"/>
        <w:jc w:val="both"/>
        <w:rPr>
          <w:rFonts w:ascii="Arial" w:hAnsi="Arial" w:cs="Arial"/>
          <w:szCs w:val="22"/>
          <w:lang w:val="en-GB"/>
        </w:rPr>
      </w:pPr>
      <w:r w:rsidRPr="003D084B">
        <w:rPr>
          <w:rFonts w:ascii="Arial" w:hAnsi="Arial" w:cs="Arial"/>
          <w:szCs w:val="22"/>
          <w:lang w:val="en-GB"/>
        </w:rPr>
        <w:t>Based on these problems, an innovation in the application of technology is needed to support futsal playing skills, especially for futsal club players under the Kuningan Regency Futsal Association (AFKab).</w:t>
      </w:r>
      <w:r>
        <w:rPr>
          <w:rFonts w:ascii="Arial" w:hAnsi="Arial" w:cs="Arial"/>
          <w:szCs w:val="22"/>
          <w:lang w:val="en-GB"/>
        </w:rPr>
        <w:t xml:space="preserve"> </w:t>
      </w:r>
      <w:r w:rsidRPr="003D084B">
        <w:rPr>
          <w:rFonts w:ascii="Arial" w:hAnsi="Arial" w:cs="Arial"/>
          <w:szCs w:val="22"/>
          <w:lang w:val="en-GB"/>
        </w:rPr>
        <w:t>The results of the research that has been conducted</w:t>
      </w:r>
      <w:r w:rsidR="00B74241">
        <w:rPr>
          <w:rFonts w:ascii="Arial" w:hAnsi="Arial" w:cs="Arial"/>
          <w:szCs w:val="22"/>
          <w:lang w:val="en-GB"/>
        </w:rPr>
        <w:t xml:space="preserve"> </w:t>
      </w:r>
      <w:bookmarkStart w:id="3" w:name="_Hlk184031467"/>
      <w:r w:rsidR="00B74241">
        <w:rPr>
          <w:rFonts w:ascii="Arial" w:hAnsi="Arial" w:cs="Arial"/>
          <w:szCs w:val="22"/>
          <w:lang w:val="en-GB"/>
        </w:rPr>
        <w:fldChar w:fldCharType="begin" w:fldLock="1"/>
      </w:r>
      <w:r w:rsidR="00B74241">
        <w:rPr>
          <w:rFonts w:ascii="Arial" w:hAnsi="Arial" w:cs="Arial"/>
          <w:szCs w:val="22"/>
          <w:lang w:val="en-GB"/>
        </w:rPr>
        <w:instrText>ADDIN CSL_CITATION {"citationItems":[{"id":"ITEM-1","itemData":{"author":[{"dropping-particle":"","family":"Hadiana","given":"Oman","non-dropping-particle":"","parse-names":false,"suffix":""},{"dropping-particle":"","family":"Wahidi","given":"Ribut","non-dropping-particle":"","parse-names":false,"suffix":""},{"dropping-particle":"","family":"Agustan","given":"Boby","non-dropping-particle":"","parse-names":false,"suffix":""}],"container-title":"Jurnal SPORTIF: Jurnal Penelitian Pembelajaran","id":"ITEM-1","issue":"1","issued":{"date-parts":[["2020"]]},"page":"184-198","title":"Efektivitas penerapan video feedback ( VFB ) terhadap motivasi belajar pada pembelajaran futsal The effectiveness of video feedback ( VFB ) usage on futsal learning motivation PENDAHULUAN Umpan balik ( feedback ) merupakan bagian penting dari sebuah prose","type":"article-journal","volume":"6"},"uris":["http://www.mendeley.com/documents/?uuid=4c336366-cce1-4f4a-b22d-8a5e8b423b4c"]}],"mendeley":{"formattedCitation":"(Hadiana, Wahidi, &amp; Agustan, 2020)","manualFormatting":"(Hadiana, Wahidi, &amp; Agustan, 2020;","plainTextFormattedCitation":"(Hadiana, Wahidi, &amp; Agustan, 2020)","previouslyFormattedCitation":"(Hadiana, Wahidi, &amp; Agustan, 2020)"},"properties":{"noteIndex":0},"schema":"https://github.com/citation-style-language/schema/raw/master/csl-citation.json"}</w:instrText>
      </w:r>
      <w:r w:rsidR="00B74241">
        <w:rPr>
          <w:rFonts w:ascii="Arial" w:hAnsi="Arial" w:cs="Arial"/>
          <w:szCs w:val="22"/>
          <w:lang w:val="en-GB"/>
        </w:rPr>
        <w:fldChar w:fldCharType="separate"/>
      </w:r>
      <w:r w:rsidR="00B74241" w:rsidRPr="00B74241">
        <w:rPr>
          <w:rFonts w:ascii="Arial" w:hAnsi="Arial" w:cs="Arial"/>
          <w:noProof/>
          <w:szCs w:val="22"/>
          <w:lang w:val="en-GB"/>
        </w:rPr>
        <w:t>(</w:t>
      </w:r>
      <w:r w:rsidR="00E815C3" w:rsidRPr="00B74241">
        <w:rPr>
          <w:rFonts w:ascii="Arial" w:hAnsi="Arial" w:cs="Arial"/>
          <w:noProof/>
          <w:szCs w:val="22"/>
          <w:lang w:val="en-GB"/>
        </w:rPr>
        <w:t>Hadiana, Wahidi, &amp; Agustan, 2020</w:t>
      </w:r>
      <w:r w:rsidR="00B74241" w:rsidRPr="00B74241">
        <w:rPr>
          <w:rFonts w:ascii="Arial" w:hAnsi="Arial" w:cs="Arial"/>
          <w:noProof/>
          <w:szCs w:val="22"/>
          <w:lang w:val="en-GB"/>
        </w:rPr>
        <w:t>020</w:t>
      </w:r>
      <w:r w:rsidR="00B74241">
        <w:rPr>
          <w:rFonts w:ascii="Arial" w:hAnsi="Arial" w:cs="Arial"/>
          <w:noProof/>
          <w:szCs w:val="22"/>
          <w:lang w:val="en-GB"/>
        </w:rPr>
        <w:t>;</w:t>
      </w:r>
      <w:r w:rsidR="00B74241">
        <w:rPr>
          <w:rFonts w:ascii="Arial" w:hAnsi="Arial" w:cs="Arial"/>
          <w:szCs w:val="22"/>
          <w:lang w:val="en-GB"/>
        </w:rPr>
        <w:fldChar w:fldCharType="end"/>
      </w:r>
      <w:r w:rsidR="00B74241">
        <w:rPr>
          <w:rFonts w:ascii="Arial" w:hAnsi="Arial" w:cs="Arial"/>
          <w:szCs w:val="22"/>
          <w:lang w:val="en-GB"/>
        </w:rPr>
        <w:t xml:space="preserve">  </w:t>
      </w:r>
      <w:r w:rsidR="00B74241">
        <w:rPr>
          <w:rFonts w:ascii="Arial" w:hAnsi="Arial" w:cs="Arial"/>
          <w:szCs w:val="22"/>
          <w:lang w:val="en-GB"/>
        </w:rPr>
        <w:fldChar w:fldCharType="begin" w:fldLock="1"/>
      </w:r>
      <w:r w:rsidR="00B74241">
        <w:rPr>
          <w:rFonts w:ascii="Arial" w:hAnsi="Arial" w:cs="Arial"/>
          <w:szCs w:val="22"/>
          <w:lang w:val="en-GB"/>
        </w:rPr>
        <w:instrText>ADDIN CSL_CITATION {"citationItems":[{"id":"ITEM-1","itemData":{"DOI":"10.2991/ahsr.k.200214.019","abstract":"Technological advances have led sports pedagogics and physical education teachers to review strategies to provide feedback related to motor learning by students using Video Feedback (VFB). Futsal is a new course developed in the KKNI curriculum in the Health and Recreation Physical Education Study Program (PJKR) Muhammadiyah Kuningan STKIP. The purpose of this study is to determine the use of VFB on futsal playing skills. A total of two regular classes of the PJKR Study Program were used as research samples, 23 students were given feedback with VFB and 26 students as the control group. Futsal playing skills are measured before and after the learning program is given using the Games Performance Assessment Instrument (GPAI). The results showed that there was an influence on the application of VFB on futsal playing skills. The use of VFB in the process of learning motor skills is a contemporary renewal in the field of technology that is integrated in a teaching that needs to be developed. The results of this study can be used as a reference for physical education teachers in the context of using video technology in motor skills, especially futsal learning.,","author":[{"dropping-particle":"","family":"Hadiana","given":"Oman","non-dropping-particle":"","parse-names":false,"suffix":""},{"dropping-particle":"","family":"Wahidi","given":"Ribut","non-dropping-particle":"","parse-names":false,"suffix":""},{"dropping-particle":"","family":"Sartono","given":"Sartono","non-dropping-particle":"","parse-names":false,"suffix":""},{"dropping-particle":"","family":"Agustan","given":"Boby","non-dropping-particle":"","parse-names":false,"suffix":""}],"id":"ITEM-1","issue":"Icsshpe 2019","issued":{"date-parts":[["2020"]]},"page":"68-70","publisher":"Atlantis Press","publisher-place":"Bandung","title":"The Impact of Video Feedback Toward Futsal Playing Skills","type":"paper-conference","volume":"21"},"uris":["http://www.mendeley.com/documents/?uuid=8e0d62ec-ce2f-48a8-b03d-cf580c1d38ba"]}],"mendeley":{"formattedCitation":"(Hadiana, Wahidi, Sartono, et al., 2020)","manualFormatting":"Hadiana, Wahidi, Sartono, et al., 2020;","plainTextFormattedCitation":"(Hadiana, Wahidi, Sartono, et al., 2020)","previouslyFormattedCitation":"(Hadiana, Wahidi, Sartono, et al., 2020)"},"properties":{"noteIndex":0},"schema":"https://github.com/citation-style-language/schema/raw/master/csl-citation.json"}</w:instrText>
      </w:r>
      <w:r w:rsidR="00B74241">
        <w:rPr>
          <w:rFonts w:ascii="Arial" w:hAnsi="Arial" w:cs="Arial"/>
          <w:szCs w:val="22"/>
          <w:lang w:val="en-GB"/>
        </w:rPr>
        <w:fldChar w:fldCharType="separate"/>
      </w:r>
      <w:r w:rsidR="00B74241" w:rsidRPr="00B74241">
        <w:rPr>
          <w:rFonts w:ascii="Arial" w:hAnsi="Arial" w:cs="Arial"/>
          <w:noProof/>
          <w:szCs w:val="22"/>
          <w:lang w:val="en-GB"/>
        </w:rPr>
        <w:t>Hadiana</w:t>
      </w:r>
      <w:r w:rsidR="002D176F">
        <w:rPr>
          <w:rFonts w:ascii="Arial" w:hAnsi="Arial" w:cs="Arial"/>
          <w:noProof/>
          <w:szCs w:val="22"/>
          <w:lang w:val="en-GB"/>
        </w:rPr>
        <w:t xml:space="preserve"> </w:t>
      </w:r>
      <w:r w:rsidR="00B74241" w:rsidRPr="00B74241">
        <w:rPr>
          <w:rFonts w:ascii="Arial" w:hAnsi="Arial" w:cs="Arial"/>
          <w:noProof/>
          <w:szCs w:val="22"/>
          <w:lang w:val="en-GB"/>
        </w:rPr>
        <w:t>et al., 2020</w:t>
      </w:r>
      <w:r w:rsidR="00B74241">
        <w:rPr>
          <w:rFonts w:ascii="Arial" w:hAnsi="Arial" w:cs="Arial"/>
          <w:noProof/>
          <w:szCs w:val="22"/>
          <w:lang w:val="en-GB"/>
        </w:rPr>
        <w:t>;</w:t>
      </w:r>
      <w:r w:rsidR="00B74241">
        <w:rPr>
          <w:rFonts w:ascii="Arial" w:hAnsi="Arial" w:cs="Arial"/>
          <w:szCs w:val="22"/>
          <w:lang w:val="en-GB"/>
        </w:rPr>
        <w:fldChar w:fldCharType="end"/>
      </w:r>
      <w:r w:rsidR="00B74241">
        <w:rPr>
          <w:rFonts w:ascii="Arial" w:hAnsi="Arial" w:cs="Arial"/>
          <w:szCs w:val="22"/>
          <w:lang w:val="en-GB"/>
        </w:rPr>
        <w:t xml:space="preserve">  </w:t>
      </w:r>
      <w:r w:rsidR="00B74241">
        <w:rPr>
          <w:rFonts w:ascii="Arial" w:hAnsi="Arial" w:cs="Arial"/>
          <w:szCs w:val="22"/>
          <w:lang w:val="en-GB"/>
        </w:rPr>
        <w:fldChar w:fldCharType="begin" w:fldLock="1"/>
      </w:r>
      <w:r w:rsidR="0008499A">
        <w:rPr>
          <w:rFonts w:ascii="Arial" w:hAnsi="Arial" w:cs="Arial"/>
          <w:szCs w:val="22"/>
          <w:lang w:val="en-GB"/>
        </w:rPr>
        <w:instrText>ADDIN CSL_CITATION {"citationItems":[{"id":"ITEM-1","itemData":{"DOI":"10.17509/jpjo.v6i2.33692","ISSN":"2085-6180","abstract":"The purpose of this study was to help improve the basic futsal techniques through video feedback (VFB) in futsal learning. The research method used was the pre-experimental method with one-group pretest-posttest design. The research was conducted in a university, specifically in the Physical Education Health and Recreation Study Program, involving 34 students as the samples. The samples were then receiving feedback via VFB. Instruments to measure the basic technique was the Dribbling test. The results showed a significant improvement in the basic dribbling technique after using VFB in futsal learning. Futsal learning activity using VFB is one of the strategies in Physical Education learning to optimize the classroom environment, improve basic techniques, increase competence, improve playing skills, and explore physical motor activities. It concludes that Video Feedback significantly improves student skills. The use of audiovisual media (video) also has a high level of effectiveness in the training or learning process and is essential for student learning to carry out the exercise material effectively in the learning process. Future research is expected to use VFB to determine the student's cognitive ability and futsal playing skills.","author":[{"dropping-particle":"","family":"Wahidi","given":"Ribut","non-dropping-particle":"","parse-names":false,"suffix":""},{"dropping-particle":"","family":"Firmana","given":"Iif","non-dropping-particle":"","parse-names":false,"suffix":""},{"dropping-particle":"","family":"Hadiana","given":"Oman","non-dropping-particle":"","parse-names":false,"suffix":""},{"dropping-particle":"","family":"Kusmaedi","given":"Nurnal","non-dropping-particle":"","parse-names":false,"suffix":""},{"dropping-particle":"","family":"Ma’mun","given":"Amung","non-dropping-particle":"","parse-names":false,"suffix":""},{"dropping-particle":"","family":"Mulyana","given":"Boyke","non-dropping-particle":"","parse-names":false,"suffix":""},{"dropping-particle":"","family":"Syamsudar","given":"Bangbang","non-dropping-particle":"","parse-names":false,"suffix":""}],"container-title":"Jurnal Pendidikan Jasmani dan Olahraga","id":"ITEM-1","issue":"2","issued":{"date-parts":[["2021"]]},"page":"224-228","title":"Meningkatkan Kemampuan Teknik Dasar Dribbling Melalui Penggunaan Video Feedback (VFB) Dalam Pembelajaran Futsal","type":"article-journal","volume":"6"},"uris":["http://www.mendeley.com/documents/?uuid=d03a0e91-d70f-46d9-97c3-a87d38c99d54"]}],"mendeley":{"formattedCitation":"(Wahidi et al., 2021)","manualFormatting":"Wahidi et al., 2021)","plainTextFormattedCitation":"(Wahidi et al., 2021)","previouslyFormattedCitation":"(Wahidi et al., 2021)"},"properties":{"noteIndex":0},"schema":"https://github.com/citation-style-language/schema/raw/master/csl-citation.json"}</w:instrText>
      </w:r>
      <w:r w:rsidR="00B74241">
        <w:rPr>
          <w:rFonts w:ascii="Arial" w:hAnsi="Arial" w:cs="Arial"/>
          <w:szCs w:val="22"/>
          <w:lang w:val="en-GB"/>
        </w:rPr>
        <w:fldChar w:fldCharType="separate"/>
      </w:r>
      <w:r w:rsidR="00B74241" w:rsidRPr="00B74241">
        <w:rPr>
          <w:rFonts w:ascii="Arial" w:hAnsi="Arial" w:cs="Arial"/>
          <w:noProof/>
          <w:szCs w:val="22"/>
          <w:lang w:val="en-GB"/>
        </w:rPr>
        <w:t>Wahidi et al., 2021)</w:t>
      </w:r>
      <w:r w:rsidR="00B74241">
        <w:rPr>
          <w:rFonts w:ascii="Arial" w:hAnsi="Arial" w:cs="Arial"/>
          <w:szCs w:val="22"/>
          <w:lang w:val="en-GB"/>
        </w:rPr>
        <w:fldChar w:fldCharType="end"/>
      </w:r>
      <w:bookmarkEnd w:id="3"/>
      <w:r w:rsidR="00B74241">
        <w:rPr>
          <w:rFonts w:ascii="Arial" w:hAnsi="Arial" w:cs="Arial"/>
          <w:szCs w:val="22"/>
          <w:lang w:val="en-GB"/>
        </w:rPr>
        <w:t xml:space="preserve"> </w:t>
      </w:r>
      <w:r w:rsidRPr="003D084B">
        <w:rPr>
          <w:rFonts w:ascii="Arial" w:hAnsi="Arial" w:cs="Arial"/>
          <w:szCs w:val="22"/>
          <w:lang w:val="en-GB"/>
        </w:rPr>
        <w:t>show that VFB has a significant impact on improving futsal playing skills and motivation. So that the community service activities that we do implement VFB in every futsal training process for all AFKab Kuningan member clubs</w:t>
      </w:r>
      <w:bookmarkStart w:id="4" w:name="_Toc292564711"/>
      <w:r w:rsidR="004B4405">
        <w:rPr>
          <w:rFonts w:ascii="Arial" w:hAnsi="Arial" w:cs="Arial"/>
          <w:szCs w:val="22"/>
          <w:lang w:val="en-GB"/>
        </w:rPr>
        <w:t xml:space="preserve">. </w:t>
      </w:r>
      <w:r w:rsidR="004B4405" w:rsidRPr="004B4405">
        <w:rPr>
          <w:rFonts w:ascii="Arial" w:eastAsia="Arial Unicode MS" w:hAnsi="Arial" w:cs="Arial"/>
          <w:bCs/>
          <w:sz w:val="24"/>
          <w:szCs w:val="24"/>
          <w:lang w:val="en-GB"/>
        </w:rPr>
        <w:t>The purpose of this community service activity is to apply video feedback technology in order to improve the skills of futsal players in futsal clubs under the auspices of AFKab Kuningan.</w:t>
      </w:r>
    </w:p>
    <w:p w14:paraId="632C09CB" w14:textId="091BE8E9" w:rsidR="00364364" w:rsidRPr="003541B8" w:rsidRDefault="00364364" w:rsidP="0005091F">
      <w:pPr>
        <w:pStyle w:val="DaftarParagraf"/>
        <w:spacing w:before="120" w:after="0" w:line="240" w:lineRule="auto"/>
        <w:ind w:left="0"/>
        <w:contextualSpacing w:val="0"/>
        <w:jc w:val="both"/>
        <w:rPr>
          <w:rFonts w:ascii="Arial" w:eastAsia="Arial Unicode MS" w:hAnsi="Arial" w:cs="Arial"/>
          <w:b/>
          <w:sz w:val="24"/>
          <w:szCs w:val="24"/>
          <w:lang w:val="en-GB"/>
        </w:rPr>
      </w:pPr>
    </w:p>
    <w:p w14:paraId="7A8237A4" w14:textId="77777777" w:rsidR="00ED3A3F" w:rsidRPr="003541B8" w:rsidRDefault="009E1086" w:rsidP="00A85FBA">
      <w:pPr>
        <w:pStyle w:val="Judul1"/>
        <w:numPr>
          <w:ilvl w:val="0"/>
          <w:numId w:val="17"/>
        </w:numPr>
        <w:spacing w:before="0" w:after="0" w:line="240" w:lineRule="auto"/>
        <w:ind w:left="426" w:hanging="426"/>
        <w:jc w:val="both"/>
        <w:rPr>
          <w:rFonts w:ascii="Arial" w:eastAsia="Arial Unicode MS" w:hAnsi="Arial" w:cs="Arial"/>
          <w:b/>
          <w:color w:val="auto"/>
          <w:szCs w:val="24"/>
          <w:lang w:val="en-GB"/>
        </w:rPr>
      </w:pPr>
      <w:r w:rsidRPr="003541B8">
        <w:rPr>
          <w:rFonts w:ascii="Arial" w:eastAsia="Arial Unicode MS" w:hAnsi="Arial" w:cs="Arial"/>
          <w:b/>
          <w:color w:val="auto"/>
          <w:szCs w:val="24"/>
          <w:lang w:val="en-GB"/>
        </w:rPr>
        <w:t>Method</w:t>
      </w:r>
    </w:p>
    <w:p w14:paraId="66089129" w14:textId="645752BD" w:rsidR="00E822E0" w:rsidRDefault="00BC3702" w:rsidP="00BC3702">
      <w:pPr>
        <w:pStyle w:val="DaftarParagraf"/>
        <w:spacing w:before="120" w:after="0" w:line="240" w:lineRule="auto"/>
        <w:ind w:left="0" w:firstLine="567"/>
        <w:contextualSpacing w:val="0"/>
        <w:jc w:val="both"/>
        <w:rPr>
          <w:rFonts w:ascii="Arial" w:hAnsi="Arial" w:cs="Arial"/>
          <w:szCs w:val="22"/>
          <w:lang w:val="id-ID" w:eastAsia="fi-FI" w:bidi="ar-SA"/>
        </w:rPr>
      </w:pPr>
      <w:r w:rsidRPr="00BC3702">
        <w:rPr>
          <w:rFonts w:ascii="Arial" w:hAnsi="Arial" w:cs="Arial"/>
          <w:szCs w:val="22"/>
          <w:lang w:val="id-ID" w:eastAsia="fi-FI" w:bidi="ar-SA"/>
        </w:rPr>
        <w:t>This community service activity consists of five stages: socialization, training, technology application, mentoring and evaluation, and program sustainability</w:t>
      </w:r>
      <w:r>
        <w:rPr>
          <w:rFonts w:ascii="Arial" w:hAnsi="Arial" w:cs="Arial"/>
          <w:szCs w:val="22"/>
          <w:lang w:eastAsia="fi-FI" w:bidi="ar-SA"/>
        </w:rPr>
        <w:t xml:space="preserve"> </w:t>
      </w:r>
      <w:r w:rsidR="00DA7593">
        <w:rPr>
          <w:rFonts w:ascii="Arial" w:hAnsi="Arial" w:cs="Arial"/>
          <w:szCs w:val="22"/>
          <w:lang w:eastAsia="fi-FI" w:bidi="ar-SA"/>
        </w:rPr>
        <w:fldChar w:fldCharType="begin" w:fldLock="1"/>
      </w:r>
      <w:r w:rsidR="00FD689C">
        <w:rPr>
          <w:rFonts w:ascii="Arial" w:hAnsi="Arial" w:cs="Arial"/>
          <w:szCs w:val="22"/>
          <w:lang w:eastAsia="fi-FI" w:bidi="ar-SA"/>
        </w:rPr>
        <w:instrText>ADDIN CSL_CITATION {"citationItems":[{"id":"ITEM-1","itemData":{"DOI":"10.1080/1475939X.2019.1682652","ISSN":"17475139","abstract":"Although many studies in physical education and in gymnastics have revealed the positive impact of video feedback on students’ motivation, no study has considered the effects of video feedback use on students’ situational interest (SI). However, SI is typically viewed as a powerful motivator for students when they are engaged in a specific activity such as analysing video feedback. Thus, the purpose of this study was to compare the effects of video feedback use on students’ SI. Participants were 361 secondary school students who practised technical skills in gymnastics. They were assigned to three groups comparing various conditions of video feedback. They responded to the French 19-item SI scale after practising the learning tasks. A multivariate analysis of variance was used to compare SI scores between the three groups. The results revealed the critical role physical education teachers play when using video feedback to enhance SI in gymnastics lessons.","author":[{"dropping-particle":"","family":"Roure","given":"Cédric","non-dropping-particle":"","parse-names":false,"suffix":""},{"dropping-particle":"","family":"Méard","given":"Jacques","non-dropping-particle":"","parse-names":false,"suffix":""},{"dropping-particle":"","family":"Lentillon-Kaestner","given":"Vanessa","non-dropping-particle":"","parse-names":false,"suffix":""},{"dropping-particle":"","family":"Flamme","given":"Xavier","non-dropping-particle":"","parse-names":false,"suffix":""},{"dropping-particle":"","family":"Devillers","given":"Yves","non-dropping-particle":"","parse-names":false,"suffix":""},{"dropping-particle":"","family":"Dupont","given":"Jean Philippe","non-dropping-particle":"","parse-names":false,"suffix":""}],"container-title":"Technology, Pedagogy and Education","id":"ITEM-1","issue":"5","issued":{"date-parts":[["2019"]]},"page":"563-574","publisher":"Routledge","title":"The effects of video feedback on students’ situational interest in gymnastics","type":"article-journal","volume":"28"},"uris":["http://www.mendeley.com/documents/?uuid=dc72e248-061a-422d-b779-c614e828d4cd"]}],"mendeley":{"formattedCitation":"(Roure et al., 2019)","manualFormatting":"(Roure et al., 2019;","plainTextFormattedCitation":"(Roure et al., 2019)","previouslyFormattedCitation":"(Roure et al., 2019)"},"properties":{"noteIndex":0},"schema":"https://github.com/citation-style-language/schema/raw/master/csl-citation.json"}</w:instrText>
      </w:r>
      <w:r w:rsidR="00DA7593">
        <w:rPr>
          <w:rFonts w:ascii="Arial" w:hAnsi="Arial" w:cs="Arial"/>
          <w:szCs w:val="22"/>
          <w:lang w:eastAsia="fi-FI" w:bidi="ar-SA"/>
        </w:rPr>
        <w:fldChar w:fldCharType="separate"/>
      </w:r>
      <w:r w:rsidR="00DA7593" w:rsidRPr="00DA7593">
        <w:rPr>
          <w:rFonts w:ascii="Arial" w:hAnsi="Arial" w:cs="Arial"/>
          <w:noProof/>
          <w:szCs w:val="22"/>
          <w:lang w:eastAsia="fi-FI" w:bidi="ar-SA"/>
        </w:rPr>
        <w:t>(Roure et al., 2019</w:t>
      </w:r>
      <w:r w:rsidR="00732344">
        <w:rPr>
          <w:rFonts w:ascii="Arial" w:hAnsi="Arial" w:cs="Arial"/>
          <w:noProof/>
          <w:szCs w:val="22"/>
          <w:lang w:eastAsia="fi-FI" w:bidi="ar-SA"/>
        </w:rPr>
        <w:t>;</w:t>
      </w:r>
      <w:r w:rsidR="00DA7593">
        <w:rPr>
          <w:rFonts w:ascii="Arial" w:hAnsi="Arial" w:cs="Arial"/>
          <w:szCs w:val="22"/>
          <w:lang w:eastAsia="fi-FI" w:bidi="ar-SA"/>
        </w:rPr>
        <w:fldChar w:fldCharType="end"/>
      </w:r>
      <w:r w:rsidR="00732344">
        <w:rPr>
          <w:rFonts w:ascii="Arial" w:hAnsi="Arial" w:cs="Arial"/>
          <w:szCs w:val="22"/>
          <w:lang w:eastAsia="fi-FI" w:bidi="ar-SA"/>
        </w:rPr>
        <w:t xml:space="preserve"> </w:t>
      </w:r>
      <w:r w:rsidR="004111BA">
        <w:rPr>
          <w:rFonts w:ascii="Arial" w:hAnsi="Arial" w:cs="Arial"/>
          <w:szCs w:val="22"/>
          <w:lang w:eastAsia="fi-FI" w:bidi="ar-SA"/>
        </w:rPr>
        <w:fldChar w:fldCharType="begin" w:fldLock="1"/>
      </w:r>
      <w:r w:rsidR="00EE063C">
        <w:rPr>
          <w:rFonts w:ascii="Arial" w:hAnsi="Arial" w:cs="Arial"/>
          <w:szCs w:val="22"/>
          <w:lang w:eastAsia="fi-FI" w:bidi="ar-SA"/>
        </w:rPr>
        <w:instrText>ADDIN CSL_CITATION {"citationItems":[{"id":"ITEM-1","itemData":{"DOI":"https://doi.org/10.1080/02701367.2023.2275801","author":[{"dropping-particle":"","family":"Meer, Bart R. van der, Michel A. C. van den Hoven, John van der Kamp","given":"&amp; Geert J. P. Savelsbergh","non-dropping-particle":"","parse-names":false,"suffix":""}],"container-title":"Research Quarterly for Exercise and Sport","id":"ITEM-1","issue":"2","issued":{"date-parts":[["2023"]]},"page":"537-545","title":"Self-Controlled Video Feedback Facilitates the Learning of Tactical Skills in Tennis","type":"article-journal","volume":"95"},"uris":["http://www.mendeley.com/documents/?uuid=429333de-2026-4355-93d6-1f3ff22a2b29"]}],"mendeley":{"formattedCitation":"(Meer, Bart R. van der, Michel A. C. van den Hoven, John van der Kamp, 2023)","manualFormatting":"Meer et al, 2023","plainTextFormattedCitation":"(Meer, Bart R. van der, Michel A. C. van den Hoven, John van der Kamp, 2023)","previouslyFormattedCitation":"(Meer, Bart R. van der, Michel A. C. van den Hoven, John van der Kamp, 2023)"},"properties":{"noteIndex":0},"schema":"https://github.com/citation-style-language/schema/raw/master/csl-citation.json"}</w:instrText>
      </w:r>
      <w:r w:rsidR="004111BA">
        <w:rPr>
          <w:rFonts w:ascii="Arial" w:hAnsi="Arial" w:cs="Arial"/>
          <w:szCs w:val="22"/>
          <w:lang w:eastAsia="fi-FI" w:bidi="ar-SA"/>
        </w:rPr>
        <w:fldChar w:fldCharType="separate"/>
      </w:r>
      <w:r w:rsidR="004111BA" w:rsidRPr="004111BA">
        <w:rPr>
          <w:rFonts w:ascii="Arial" w:hAnsi="Arial" w:cs="Arial"/>
          <w:noProof/>
          <w:szCs w:val="22"/>
          <w:lang w:eastAsia="fi-FI" w:bidi="ar-SA"/>
        </w:rPr>
        <w:t>Meer</w:t>
      </w:r>
      <w:r w:rsidR="004111BA">
        <w:rPr>
          <w:rFonts w:ascii="Arial" w:hAnsi="Arial" w:cs="Arial"/>
          <w:noProof/>
          <w:szCs w:val="22"/>
          <w:lang w:eastAsia="fi-FI" w:bidi="ar-SA"/>
        </w:rPr>
        <w:t xml:space="preserve"> et al</w:t>
      </w:r>
      <w:r w:rsidR="004111BA" w:rsidRPr="004111BA">
        <w:rPr>
          <w:rFonts w:ascii="Arial" w:hAnsi="Arial" w:cs="Arial"/>
          <w:noProof/>
          <w:szCs w:val="22"/>
          <w:lang w:eastAsia="fi-FI" w:bidi="ar-SA"/>
        </w:rPr>
        <w:t>, 2023</w:t>
      </w:r>
      <w:r w:rsidR="004111BA">
        <w:rPr>
          <w:rFonts w:ascii="Arial" w:hAnsi="Arial" w:cs="Arial"/>
          <w:szCs w:val="22"/>
          <w:lang w:eastAsia="fi-FI" w:bidi="ar-SA"/>
        </w:rPr>
        <w:fldChar w:fldCharType="end"/>
      </w:r>
      <w:r w:rsidR="00732344">
        <w:rPr>
          <w:rFonts w:ascii="Arial" w:hAnsi="Arial" w:cs="Arial"/>
          <w:szCs w:val="22"/>
          <w:lang w:eastAsia="fi-FI" w:bidi="ar-SA"/>
        </w:rPr>
        <w:fldChar w:fldCharType="begin" w:fldLock="1"/>
      </w:r>
      <w:r w:rsidR="00EE063C">
        <w:rPr>
          <w:rFonts w:ascii="Arial" w:hAnsi="Arial" w:cs="Arial"/>
          <w:szCs w:val="22"/>
          <w:lang w:eastAsia="fi-FI" w:bidi="ar-SA"/>
        </w:rPr>
        <w:instrText>ADDIN CSL_CITATION {"citationItems":[{"id":"ITEM-1","itemData":{"DOI":"https://doi.org/10.1080/02701367.2023.2275801","author":[{"dropping-particle":"","family":"Meer, Bart R. van der, Michel A. C. van den Hoven, John van der Kamp","given":"&amp; Geert J. P. Savelsbergh","non-dropping-particle":"","parse-names":false,"suffix":""}],"container-title":"Research Quarterly for Exercise and Sport","id":"ITEM-1","issue":"2","issued":{"date-parts":[["2023"]]},"page":"537-545","title":"Self-Controlled Video Feedback Facilitates the Learning of Tactical Skills in Tennis","type":"article-journal","volume":"95"},"uris":["http://www.mendeley.com/documents/?uuid=429333de-2026-4355-93d6-1f3ff22a2b29"]}],"mendeley":{"formattedCitation":"(Meer, Bart R. van der, Michel A. C. van den Hoven, John van der Kamp, 2023)","manualFormatting":";","plainTextFormattedCitation":"(Meer, Bart R. van der, Michel A. C. van den Hoven, John van der Kamp, 2023)","previouslyFormattedCitation":"(Meer, Bart R. van der, Michel A. C. van den Hoven, John van der Kamp, 2023)"},"properties":{"noteIndex":0},"schema":"https://github.com/citation-style-language/schema/raw/master/csl-citation.json"}</w:instrText>
      </w:r>
      <w:r w:rsidR="00732344">
        <w:rPr>
          <w:rFonts w:ascii="Arial" w:hAnsi="Arial" w:cs="Arial"/>
          <w:szCs w:val="22"/>
          <w:lang w:eastAsia="fi-FI" w:bidi="ar-SA"/>
        </w:rPr>
        <w:fldChar w:fldCharType="separate"/>
      </w:r>
      <w:r w:rsidR="00FD689C">
        <w:rPr>
          <w:rFonts w:ascii="Arial" w:hAnsi="Arial" w:cs="Arial"/>
          <w:noProof/>
          <w:szCs w:val="22"/>
          <w:lang w:eastAsia="fi-FI" w:bidi="ar-SA"/>
        </w:rPr>
        <w:t>;</w:t>
      </w:r>
      <w:r w:rsidR="00732344">
        <w:rPr>
          <w:rFonts w:ascii="Arial" w:hAnsi="Arial" w:cs="Arial"/>
          <w:szCs w:val="22"/>
          <w:lang w:eastAsia="fi-FI" w:bidi="ar-SA"/>
        </w:rPr>
        <w:fldChar w:fldCharType="end"/>
      </w:r>
      <w:r w:rsidR="00FD689C">
        <w:rPr>
          <w:rFonts w:ascii="Arial" w:hAnsi="Arial" w:cs="Arial"/>
          <w:szCs w:val="22"/>
          <w:lang w:eastAsia="fi-FI" w:bidi="ar-SA"/>
        </w:rPr>
        <w:t xml:space="preserve"> </w:t>
      </w:r>
      <w:r w:rsidR="00FD689C">
        <w:rPr>
          <w:rFonts w:ascii="Arial" w:hAnsi="Arial" w:cs="Arial"/>
          <w:szCs w:val="22"/>
          <w:lang w:eastAsia="fi-FI" w:bidi="ar-SA"/>
        </w:rPr>
        <w:fldChar w:fldCharType="begin" w:fldLock="1"/>
      </w:r>
      <w:r w:rsidR="00EE063C">
        <w:rPr>
          <w:rFonts w:ascii="Arial" w:hAnsi="Arial" w:cs="Arial"/>
          <w:szCs w:val="22"/>
          <w:lang w:eastAsia="fi-FI" w:bidi="ar-SA"/>
        </w:rPr>
        <w:instrText>ADDIN CSL_CITATION {"citationItems":[{"id":"ITEM-1","itemData":{"DOI":"https://doi.org/10.1080/24711616.2024.2421764","author":[{"dropping-particle":"","family":"Alex Adams, Don Belcher, Alysia Jenkins","given":"&amp; Tyler Goadd","non-dropping-particle":"","parse-names":false,"suffix":""}],"container-title":"International Journal of Kinesiology in Higher Education","id":"ITEM-1","issued":{"date-parts":[["2024"]]},"title":"Utilizing Video Feedback for Effective Motor Skill Learning in Online Physical Education","type":"article-journal"},"uris":["http://www.mendeley.com/documents/?uuid=123aa92b-98e2-4a52-8daa-093af8aeffce"]}],"mendeley":{"formattedCitation":"(Alex Adams, Don Belcher, Alysia Jenkins, 2024)","manualFormatting":"Adams et al, 2024)","plainTextFormattedCitation":"(Alex Adams, Don Belcher, Alysia Jenkins, 2024)","previouslyFormattedCitation":"(Alex Adams, Don Belcher, Alysia Jenkins, 2024)"},"properties":{"noteIndex":0},"schema":"https://github.com/citation-style-language/schema/raw/master/csl-citation.json"}</w:instrText>
      </w:r>
      <w:r w:rsidR="00FD689C">
        <w:rPr>
          <w:rFonts w:ascii="Arial" w:hAnsi="Arial" w:cs="Arial"/>
          <w:szCs w:val="22"/>
          <w:lang w:eastAsia="fi-FI" w:bidi="ar-SA"/>
        </w:rPr>
        <w:fldChar w:fldCharType="separate"/>
      </w:r>
      <w:r w:rsidR="00FD689C" w:rsidRPr="00FD689C">
        <w:rPr>
          <w:rFonts w:ascii="Arial" w:hAnsi="Arial" w:cs="Arial"/>
          <w:noProof/>
          <w:szCs w:val="22"/>
          <w:lang w:eastAsia="fi-FI" w:bidi="ar-SA"/>
        </w:rPr>
        <w:t>Adams</w:t>
      </w:r>
      <w:r w:rsidR="00FD689C">
        <w:rPr>
          <w:rFonts w:ascii="Arial" w:hAnsi="Arial" w:cs="Arial"/>
          <w:noProof/>
          <w:szCs w:val="22"/>
          <w:lang w:eastAsia="fi-FI" w:bidi="ar-SA"/>
        </w:rPr>
        <w:t xml:space="preserve"> et al</w:t>
      </w:r>
      <w:r w:rsidR="00FD689C" w:rsidRPr="00FD689C">
        <w:rPr>
          <w:rFonts w:ascii="Arial" w:hAnsi="Arial" w:cs="Arial"/>
          <w:noProof/>
          <w:szCs w:val="22"/>
          <w:lang w:eastAsia="fi-FI" w:bidi="ar-SA"/>
        </w:rPr>
        <w:t>, 2024)</w:t>
      </w:r>
      <w:r w:rsidR="00FD689C">
        <w:rPr>
          <w:rFonts w:ascii="Arial" w:hAnsi="Arial" w:cs="Arial"/>
          <w:szCs w:val="22"/>
          <w:lang w:eastAsia="fi-FI" w:bidi="ar-SA"/>
        </w:rPr>
        <w:fldChar w:fldCharType="end"/>
      </w:r>
      <w:r w:rsidR="00E300DE" w:rsidRPr="00612D08">
        <w:rPr>
          <w:rFonts w:ascii="Arial" w:hAnsi="Arial" w:cs="Arial"/>
          <w:szCs w:val="22"/>
          <w:lang w:val="id-ID" w:eastAsia="fi-FI" w:bidi="ar-SA"/>
        </w:rPr>
        <w:t xml:space="preserve">. At the socialization stage, the Community </w:t>
      </w:r>
      <w:r w:rsidR="00E300DE" w:rsidRPr="00612D08">
        <w:rPr>
          <w:rFonts w:ascii="Arial" w:hAnsi="Arial" w:cs="Arial"/>
          <w:szCs w:val="22"/>
          <w:lang w:val="id-ID" w:eastAsia="fi-FI" w:bidi="ar-SA"/>
        </w:rPr>
        <w:lastRenderedPageBreak/>
        <w:t>Service implementation team conveys to partners (AFKab Kuningan administrators and futsal club coaches) about the use of video feedback technology to support futsal playing skills. The training stage of the Community Service implementation team provides training on the use of video feedback technology in the futsal training process to all AFKab club coaches. The technology implementation stage of the Community Service implementation team applies video feedback technology in the training process to players in all AFKab Kuningan futsal clubs. The stages of mentoring and evaluation of the PKM implementation team provide mentoring to partners during the community service activity process, and together with partners evaluate the impact of implementing the video feedback program in improving futsal playing skills. The stages of the sustainability of the Community Service implementation team program together with partners follow up on this community service program which makes partners one of the student research laboratories, and assigns students to carry out scientific development collaboration as an Independent Learning Campus (MBKM) activity.</w:t>
      </w:r>
    </w:p>
    <w:p w14:paraId="3AF415E0" w14:textId="438BC3B6" w:rsidR="00C07145" w:rsidRPr="00755AAA" w:rsidRDefault="00C07145" w:rsidP="00755AAA">
      <w:pPr>
        <w:spacing w:before="120" w:after="0" w:line="240" w:lineRule="auto"/>
        <w:ind w:firstLine="567"/>
        <w:jc w:val="both"/>
        <w:rPr>
          <w:rFonts w:ascii="Arial" w:hAnsi="Arial" w:cs="Arial"/>
          <w:szCs w:val="22"/>
          <w:lang w:eastAsia="fi-FI" w:bidi="ar-SA"/>
        </w:rPr>
      </w:pPr>
      <w:r w:rsidRPr="00C07145">
        <w:rPr>
          <w:rFonts w:ascii="Arial" w:hAnsi="Arial" w:cs="Arial"/>
          <w:szCs w:val="22"/>
          <w:lang w:val="id-ID" w:eastAsia="fi-FI" w:bidi="ar-SA"/>
        </w:rPr>
        <w:t xml:space="preserve">The digital cameras installed in the four corners of the field are professional video cameras. This digital camera is used to record the training process and during futsal matches assisted by a USB cable to connect to a laptop. The results of the video recording are displayed via an infocus as feedback from the futsal playing skills during the training to the players. </w:t>
      </w:r>
      <w:r w:rsidR="00626845" w:rsidRPr="00626845">
        <w:rPr>
          <w:rFonts w:ascii="Arial" w:hAnsi="Arial" w:cs="Arial"/>
          <w:szCs w:val="22"/>
          <w:lang w:val="id-ID" w:eastAsia="fi-FI" w:bidi="ar-SA"/>
        </w:rPr>
        <w:t>During training, feedback is provided every 10 minutes after the players complete a game situation drill. Each session consists of six repetitions, including a warm-up and cool-down period, to maximize the players’ understanding and retention of feedback</w:t>
      </w:r>
      <w:r w:rsidRPr="00C07145">
        <w:rPr>
          <w:rFonts w:ascii="Arial" w:hAnsi="Arial" w:cs="Arial"/>
          <w:szCs w:val="22"/>
          <w:lang w:val="id-ID" w:eastAsia="fi-FI" w:bidi="ar-SA"/>
        </w:rPr>
        <w:t xml:space="preserve">. One training session consists of 6 repetitions of games situations equipped with a warm up before the main training and a cool down movement after the main training. </w:t>
      </w:r>
      <w:r w:rsidR="00626845" w:rsidRPr="00626845">
        <w:rPr>
          <w:rFonts w:ascii="Arial" w:hAnsi="Arial" w:cs="Arial"/>
          <w:szCs w:val="22"/>
          <w:lang w:val="id-ID" w:eastAsia="fi-FI" w:bidi="ar-SA"/>
        </w:rPr>
        <w:t>Players are required to reflect on their performance by answering the following questions:</w:t>
      </w:r>
      <w:r w:rsidR="00626845">
        <w:rPr>
          <w:rFonts w:ascii="Arial" w:hAnsi="Arial" w:cs="Arial"/>
          <w:szCs w:val="22"/>
          <w:lang w:eastAsia="fi-FI" w:bidi="ar-SA"/>
        </w:rPr>
        <w:t xml:space="preserve"> (1) </w:t>
      </w:r>
      <w:r w:rsidR="00626845" w:rsidRPr="00626845">
        <w:rPr>
          <w:rFonts w:ascii="Arial" w:hAnsi="Arial" w:cs="Arial"/>
          <w:szCs w:val="22"/>
          <w:lang w:val="id-ID" w:eastAsia="fi-FI" w:bidi="ar-SA"/>
        </w:rPr>
        <w:t>'Is your decision-making during the futsal game, such as controlling or passing the ball, appropriate?'</w:t>
      </w:r>
      <w:r w:rsidR="00626845">
        <w:rPr>
          <w:rFonts w:ascii="Arial" w:hAnsi="Arial" w:cs="Arial"/>
          <w:szCs w:val="22"/>
          <w:lang w:eastAsia="fi-FI" w:bidi="ar-SA"/>
        </w:rPr>
        <w:t xml:space="preserve">. (2) </w:t>
      </w:r>
      <w:r w:rsidR="00626845" w:rsidRPr="00626845">
        <w:rPr>
          <w:rFonts w:ascii="Arial" w:hAnsi="Arial" w:cs="Arial"/>
          <w:szCs w:val="22"/>
          <w:lang w:val="id-ID" w:eastAsia="fi-FI" w:bidi="ar-SA"/>
        </w:rPr>
        <w:t>'Are the skills you performed, such as passing, ball control, dribbling, and shooting, efficient?</w:t>
      </w:r>
      <w:r w:rsidR="00774194">
        <w:rPr>
          <w:rFonts w:ascii="Arial" w:hAnsi="Arial" w:cs="Arial"/>
          <w:szCs w:val="22"/>
          <w:lang w:eastAsia="fi-FI" w:bidi="ar-SA"/>
        </w:rPr>
        <w:t xml:space="preserve"> </w:t>
      </w:r>
      <w:r w:rsidRPr="00C07145">
        <w:rPr>
          <w:rFonts w:ascii="Arial" w:hAnsi="Arial" w:cs="Arial"/>
          <w:szCs w:val="22"/>
          <w:lang w:val="id-ID" w:eastAsia="fi-FI" w:bidi="ar-SA"/>
        </w:rPr>
        <w:t>The</w:t>
      </w:r>
      <w:r w:rsidR="00755AAA">
        <w:rPr>
          <w:rFonts w:ascii="Arial" w:hAnsi="Arial" w:cs="Arial"/>
          <w:szCs w:val="22"/>
          <w:lang w:eastAsia="fi-FI" w:bidi="ar-SA"/>
        </w:rPr>
        <w:t xml:space="preserve"> </w:t>
      </w:r>
      <w:r w:rsidRPr="00C07145">
        <w:rPr>
          <w:rFonts w:ascii="Arial" w:hAnsi="Arial" w:cs="Arial"/>
          <w:szCs w:val="22"/>
          <w:lang w:val="id-ID" w:eastAsia="fi-FI" w:bidi="ar-SA"/>
        </w:rPr>
        <w:t>players then receive video feedback on their performance after completing the 4th repetition of the games situation by viewing it directly from the infocus display on the screen. The coach stops the video/image playback right when the player is making a decision and when the player executes several skills in the futsal game. The coach then discussed the responses from several players before providing technical advice on how to achieve the training goals. After the feedback session, the players attempted one repetition of the 5th game situation without video feedback, then received video feedback for the second time on the 6th game situation repetition. This time, the coach asked the players an additional question: “Did you perform better after watching the video recording of the futsal skills you demonstrated during the game?”. This video feedback procedure was repeated up to 10 meetings with partners at the training and technology application stages.</w:t>
      </w:r>
    </w:p>
    <w:p w14:paraId="5A1F6009" w14:textId="1C75F13F" w:rsidR="00C07145" w:rsidRPr="00E14528" w:rsidRDefault="00C07145" w:rsidP="00E14528">
      <w:pPr>
        <w:spacing w:before="120" w:after="0" w:line="240" w:lineRule="auto"/>
        <w:ind w:firstLine="567"/>
        <w:jc w:val="both"/>
        <w:rPr>
          <w:rFonts w:ascii="Arial" w:hAnsi="Arial" w:cs="Arial"/>
          <w:szCs w:val="22"/>
          <w:lang w:val="id-ID" w:eastAsia="fi-FI" w:bidi="ar-SA"/>
        </w:rPr>
      </w:pPr>
      <w:r w:rsidRPr="00C07145">
        <w:rPr>
          <w:rFonts w:ascii="Arial" w:hAnsi="Arial" w:cs="Arial"/>
          <w:szCs w:val="22"/>
          <w:lang w:val="id-ID" w:eastAsia="fi-FI" w:bidi="ar-SA"/>
        </w:rPr>
        <w:t>The implementation of this video feedback technology is the result of a study</w:t>
      </w:r>
      <w:r>
        <w:rPr>
          <w:rFonts w:ascii="Arial" w:hAnsi="Arial" w:cs="Arial"/>
          <w:szCs w:val="22"/>
          <w:lang w:eastAsia="fi-FI" w:bidi="ar-SA"/>
        </w:rPr>
        <w:t xml:space="preserve"> </w:t>
      </w:r>
      <w:r>
        <w:rPr>
          <w:rFonts w:ascii="Arial" w:hAnsi="Arial" w:cs="Arial"/>
          <w:szCs w:val="22"/>
          <w:lang w:val="en-GB"/>
        </w:rPr>
        <w:fldChar w:fldCharType="begin" w:fldLock="1"/>
      </w:r>
      <w:r>
        <w:rPr>
          <w:rFonts w:ascii="Arial" w:hAnsi="Arial" w:cs="Arial"/>
          <w:szCs w:val="22"/>
          <w:lang w:val="en-GB"/>
        </w:rPr>
        <w:instrText>ADDIN CSL_CITATION {"citationItems":[{"id":"ITEM-1","itemData":{"author":[{"dropping-particle":"","family":"Hadiana","given":"Oman","non-dropping-particle":"","parse-names":false,"suffix":""},{"dropping-particle":"","family":"Wahidi","given":"Ribut","non-dropping-particle":"","parse-names":false,"suffix":""},{"dropping-particle":"","family":"Agustan","given":"Boby","non-dropping-particle":"","parse-names":false,"suffix":""}],"container-title":"Jurnal SPORTIF: Jurnal Penelitian Pembelajaran","id":"ITEM-1","issue":"1","issued":{"date-parts":[["2020"]]},"page":"184-198","title":"Efektivitas penerapan video feedback ( VFB ) terhadap motivasi belajar pada pembelajaran futsal The effectiveness of video feedback ( VFB ) usage on futsal learning motivation PENDAHULUAN Umpan balik ( feedback ) merupakan bagian penting dari sebuah prose","type":"article-journal","volume":"6"},"uris":["http://www.mendeley.com/documents/?uuid=4c336366-cce1-4f4a-b22d-8a5e8b423b4c"]}],"mendeley":{"formattedCitation":"(Hadiana, Wahidi, &amp; Agustan, 2020)","manualFormatting":"(Hadiana, Wahidi, &amp; Agustan, 2020;","plainTextFormattedCitation":"(Hadiana, Wahidi, &amp; Agustan, 2020)","previouslyFormattedCitation":"(Hadiana, Wahidi, &amp; Agustan, 2020)"},"properties":{"noteIndex":0},"schema":"https://github.com/citation-style-language/schema/raw/master/csl-citation.json"}</w:instrText>
      </w:r>
      <w:r>
        <w:rPr>
          <w:rFonts w:ascii="Arial" w:hAnsi="Arial" w:cs="Arial"/>
          <w:szCs w:val="22"/>
          <w:lang w:val="en-GB"/>
        </w:rPr>
        <w:fldChar w:fldCharType="separate"/>
      </w:r>
      <w:r w:rsidRPr="00B74241">
        <w:rPr>
          <w:rFonts w:ascii="Arial" w:hAnsi="Arial" w:cs="Arial"/>
          <w:noProof/>
          <w:szCs w:val="22"/>
          <w:lang w:val="en-GB"/>
        </w:rPr>
        <w:t>(Hadiana, Wahidi, &amp; Agustan, 2020</w:t>
      </w:r>
      <w:r>
        <w:rPr>
          <w:rFonts w:ascii="Arial" w:hAnsi="Arial" w:cs="Arial"/>
          <w:noProof/>
          <w:szCs w:val="22"/>
          <w:lang w:val="en-GB"/>
        </w:rPr>
        <w:t>;</w:t>
      </w:r>
      <w:r>
        <w:rPr>
          <w:rFonts w:ascii="Arial" w:hAnsi="Arial" w:cs="Arial"/>
          <w:szCs w:val="22"/>
          <w:lang w:val="en-GB"/>
        </w:rPr>
        <w:fldChar w:fldCharType="end"/>
      </w:r>
      <w:r>
        <w:rPr>
          <w:rFonts w:ascii="Arial" w:hAnsi="Arial" w:cs="Arial"/>
          <w:szCs w:val="22"/>
          <w:lang w:val="en-GB"/>
        </w:rPr>
        <w:t xml:space="preserve">  </w:t>
      </w:r>
      <w:r>
        <w:rPr>
          <w:rFonts w:ascii="Arial" w:hAnsi="Arial" w:cs="Arial"/>
          <w:szCs w:val="22"/>
          <w:lang w:val="en-GB"/>
        </w:rPr>
        <w:fldChar w:fldCharType="begin" w:fldLock="1"/>
      </w:r>
      <w:r>
        <w:rPr>
          <w:rFonts w:ascii="Arial" w:hAnsi="Arial" w:cs="Arial"/>
          <w:szCs w:val="22"/>
          <w:lang w:val="en-GB"/>
        </w:rPr>
        <w:instrText>ADDIN CSL_CITATION {"citationItems":[{"id":"ITEM-1","itemData":{"DOI":"10.2991/ahsr.k.200214.019","abstract":"Technological advances have led sports pedagogics and physical education teachers to review strategies to provide feedback related to motor learning by students using Video Feedback (VFB). Futsal is a new course developed in the KKNI curriculum in the Health and Recreation Physical Education Study Program (PJKR) Muhammadiyah Kuningan STKIP. The purpose of this study is to determine the use of VFB on futsal playing skills. A total of two regular classes of the PJKR Study Program were used as research samples, 23 students were given feedback with VFB and 26 students as the control group. Futsal playing skills are measured before and after the learning program is given using the Games Performance Assessment Instrument (GPAI). The results showed that there was an influence on the application of VFB on futsal playing skills. The use of VFB in the process of learning motor skills is a contemporary renewal in the field of technology that is integrated in a teaching that needs to be developed. The results of this study can be used as a reference for physical education teachers in the context of using video technology in motor skills, especially futsal learning.,","author":[{"dropping-particle":"","family":"Hadiana","given":"Oman","non-dropping-particle":"","parse-names":false,"suffix":""},{"dropping-particle":"","family":"Wahidi","given":"Ribut","non-dropping-particle":"","parse-names":false,"suffix":""},{"dropping-particle":"","family":"Sartono","given":"Sartono","non-dropping-particle":"","parse-names":false,"suffix":""},{"dropping-particle":"","family":"Agustan","given":"Boby","non-dropping-particle":"","parse-names":false,"suffix":""}],"id":"ITEM-1","issue":"Icsshpe 2019","issued":{"date-parts":[["2020"]]},"page":"68-70","publisher":"Atlantis Press","publisher-place":"Bandung","title":"The Impact of Video Feedback Toward Futsal Playing Skills","type":"paper-conference","volume":"21"},"uris":["http://www.mendeley.com/documents/?uuid=8e0d62ec-ce2f-48a8-b03d-cf580c1d38ba"]}],"mendeley":{"formattedCitation":"(Hadiana, Wahidi, Sartono, et al., 2020)","manualFormatting":"Hadiana, Wahidi, Sartono, et al., 2020;","plainTextFormattedCitation":"(Hadiana, Wahidi, Sartono, et al., 2020)","previouslyFormattedCitation":"(Hadiana, Wahidi, Sartono, et al., 2020)"},"properties":{"noteIndex":0},"schema":"https://github.com/citation-style-language/schema/raw/master/csl-citation.json"}</w:instrText>
      </w:r>
      <w:r>
        <w:rPr>
          <w:rFonts w:ascii="Arial" w:hAnsi="Arial" w:cs="Arial"/>
          <w:szCs w:val="22"/>
          <w:lang w:val="en-GB"/>
        </w:rPr>
        <w:fldChar w:fldCharType="separate"/>
      </w:r>
      <w:r w:rsidRPr="00B74241">
        <w:rPr>
          <w:rFonts w:ascii="Arial" w:hAnsi="Arial" w:cs="Arial"/>
          <w:noProof/>
          <w:szCs w:val="22"/>
          <w:lang w:val="en-GB"/>
        </w:rPr>
        <w:t>Hadiana, Wahidi, Sartono, et al., 2020</w:t>
      </w:r>
      <w:r>
        <w:rPr>
          <w:rFonts w:ascii="Arial" w:hAnsi="Arial" w:cs="Arial"/>
          <w:noProof/>
          <w:szCs w:val="22"/>
          <w:lang w:val="en-GB"/>
        </w:rPr>
        <w:t>;</w:t>
      </w:r>
      <w:r>
        <w:rPr>
          <w:rFonts w:ascii="Arial" w:hAnsi="Arial" w:cs="Arial"/>
          <w:szCs w:val="22"/>
          <w:lang w:val="en-GB"/>
        </w:rPr>
        <w:fldChar w:fldCharType="end"/>
      </w:r>
      <w:r>
        <w:rPr>
          <w:rFonts w:ascii="Arial" w:hAnsi="Arial" w:cs="Arial"/>
          <w:szCs w:val="22"/>
          <w:lang w:val="en-GB"/>
        </w:rPr>
        <w:t xml:space="preserve">  </w:t>
      </w:r>
      <w:r>
        <w:rPr>
          <w:rFonts w:ascii="Arial" w:hAnsi="Arial" w:cs="Arial"/>
          <w:szCs w:val="22"/>
          <w:lang w:val="en-GB"/>
        </w:rPr>
        <w:fldChar w:fldCharType="begin" w:fldLock="1"/>
      </w:r>
      <w:r>
        <w:rPr>
          <w:rFonts w:ascii="Arial" w:hAnsi="Arial" w:cs="Arial"/>
          <w:szCs w:val="22"/>
          <w:lang w:val="en-GB"/>
        </w:rPr>
        <w:instrText>ADDIN CSL_CITATION {"citationItems":[{"id":"ITEM-1","itemData":{"DOI":"10.17509/jpjo.v6i2.33692","ISSN":"2085-6180","abstract":"The purpose of this study was to help improve the basic futsal techniques through video feedback (VFB) in futsal learning. The research method used was the pre-experimental method with one-group pretest-posttest design. The research was conducted in a university, specifically in the Physical Education Health and Recreation Study Program, involving 34 students as the samples. The samples were then receiving feedback via VFB. Instruments to measure the basic technique was the Dribbling test. The results showed a significant improvement in the basic dribbling technique after using VFB in futsal learning. Futsal learning activity using VFB is one of the strategies in Physical Education learning to optimize the classroom environment, improve basic techniques, increase competence, improve playing skills, and explore physical motor activities. It concludes that Video Feedback significantly improves student skills. The use of audiovisual media (video) also has a high level of effectiveness in the training or learning process and is essential for student learning to carry out the exercise material effectively in the learning process. Future research is expected to use VFB to determine the student's cognitive ability and futsal playing skills.","author":[{"dropping-particle":"","family":"Wahidi","given":"Ribut","non-dropping-particle":"","parse-names":false,"suffix":""},{"dropping-particle":"","family":"Firmana","given":"Iif","non-dropping-particle":"","parse-names":false,"suffix":""},{"dropping-particle":"","family":"Hadiana","given":"Oman","non-dropping-particle":"","parse-names":false,"suffix":""},{"dropping-particle":"","family":"Kusmaedi","given":"Nurnal","non-dropping-particle":"","parse-names":false,"suffix":""},{"dropping-particle":"","family":"Ma’mun","given":"Amung","non-dropping-particle":"","parse-names":false,"suffix":""},{"dropping-particle":"","family":"Mulyana","given":"Boyke","non-dropping-particle":"","parse-names":false,"suffix":""},{"dropping-particle":"","family":"Syamsudar","given":"Bangbang","non-dropping-particle":"","parse-names":false,"suffix":""}],"container-title":"Jurnal Pendidikan Jasmani dan Olahraga","id":"ITEM-1","issue":"2","issued":{"date-parts":[["2021"]]},"page":"224-228","title":"Meningkatkan Kemampuan Teknik Dasar Dribbling Melalui Penggunaan Video Feedback (VFB) Dalam Pembelajaran Futsal","type":"article-journal","volume":"6"},"uris":["http://www.mendeley.com/documents/?uuid=d03a0e91-d70f-46d9-97c3-a87d38c99d54"]}],"mendeley":{"formattedCitation":"(Wahidi et al., 2021)","manualFormatting":"Wahidi et al., 2021)","plainTextFormattedCitation":"(Wahidi et al., 2021)","previouslyFormattedCitation":"(Wahidi et al., 2021)"},"properties":{"noteIndex":0},"schema":"https://github.com/citation-style-language/schema/raw/master/csl-citation.json"}</w:instrText>
      </w:r>
      <w:r>
        <w:rPr>
          <w:rFonts w:ascii="Arial" w:hAnsi="Arial" w:cs="Arial"/>
          <w:szCs w:val="22"/>
          <w:lang w:val="en-GB"/>
        </w:rPr>
        <w:fldChar w:fldCharType="separate"/>
      </w:r>
      <w:r w:rsidRPr="00B74241">
        <w:rPr>
          <w:rFonts w:ascii="Arial" w:hAnsi="Arial" w:cs="Arial"/>
          <w:noProof/>
          <w:szCs w:val="22"/>
          <w:lang w:val="en-GB"/>
        </w:rPr>
        <w:t>Wahidi et al., 2021)</w:t>
      </w:r>
      <w:r>
        <w:rPr>
          <w:rFonts w:ascii="Arial" w:hAnsi="Arial" w:cs="Arial"/>
          <w:szCs w:val="22"/>
          <w:lang w:val="en-GB"/>
        </w:rPr>
        <w:fldChar w:fldCharType="end"/>
      </w:r>
      <w:r w:rsidRPr="00C07145">
        <w:rPr>
          <w:rFonts w:ascii="Arial" w:hAnsi="Arial" w:cs="Arial"/>
          <w:szCs w:val="22"/>
          <w:lang w:val="id-ID" w:eastAsia="fi-FI" w:bidi="ar-SA"/>
        </w:rPr>
        <w:t xml:space="preserve"> by utilizing video recordings during the futsal training process which were then shown to the players to provide feedback on specific movements that had been done during the training process</w:t>
      </w:r>
      <w:r w:rsidR="004111BA">
        <w:rPr>
          <w:rFonts w:ascii="Arial" w:hAnsi="Arial" w:cs="Arial"/>
          <w:szCs w:val="22"/>
          <w:lang w:eastAsia="fi-FI" w:bidi="ar-SA"/>
        </w:rPr>
        <w:t xml:space="preserve"> </w:t>
      </w:r>
      <w:r w:rsidR="003D23FE">
        <w:rPr>
          <w:rFonts w:ascii="Arial" w:hAnsi="Arial" w:cs="Arial"/>
          <w:szCs w:val="22"/>
          <w:lang w:eastAsia="fi-FI" w:bidi="ar-SA"/>
        </w:rPr>
        <w:fldChar w:fldCharType="begin" w:fldLock="1"/>
      </w:r>
      <w:r w:rsidR="004111BA">
        <w:rPr>
          <w:rFonts w:ascii="Arial" w:hAnsi="Arial" w:cs="Arial"/>
          <w:szCs w:val="22"/>
          <w:lang w:eastAsia="fi-FI" w:bidi="ar-SA"/>
        </w:rPr>
        <w:instrText>ADDIN CSL_CITATION {"citationItems":[{"id":"ITEM-1","itemData":{"DOI":"https://doi.org/10.1080/14703297.2021.1966489","author":[{"dropping-particle":"","family":"Mehmet Fatih Yiğit","given":"","non-dropping-particle":"","parse-names":false,"suffix":""}],"container-title":"Innovations in Education and Teaching International","id":"ITEM-1","issue":"1","issued":{"date-parts":[["2021"]]},"page":"15-25","title":"Effect of video feedback on students’ feedback use in the online learning environment","type":"article-journal","volume":"60"},"uris":["http://www.mendeley.com/documents/?uuid=6ab3b81d-cd59-441a-b593-526dbd636ae2"]}],"mendeley":{"formattedCitation":"(Mehmet Fatih Yiğit, 2021)","plainTextFormattedCitation":"(Mehmet Fatih Yiğit, 2021)","previouslyFormattedCitation":"(Mehmet Fatih Yiğit, 2021)"},"properties":{"noteIndex":0},"schema":"https://github.com/citation-style-language/schema/raw/master/csl-citation.json"}</w:instrText>
      </w:r>
      <w:r w:rsidR="003D23FE">
        <w:rPr>
          <w:rFonts w:ascii="Arial" w:hAnsi="Arial" w:cs="Arial"/>
          <w:szCs w:val="22"/>
          <w:lang w:eastAsia="fi-FI" w:bidi="ar-SA"/>
        </w:rPr>
        <w:fldChar w:fldCharType="separate"/>
      </w:r>
      <w:r w:rsidR="003D23FE" w:rsidRPr="003D23FE">
        <w:rPr>
          <w:rFonts w:ascii="Arial" w:hAnsi="Arial" w:cs="Arial"/>
          <w:noProof/>
          <w:szCs w:val="22"/>
          <w:lang w:eastAsia="fi-FI" w:bidi="ar-SA"/>
        </w:rPr>
        <w:t>(Mehmet Fatih Yiğit, 2021)</w:t>
      </w:r>
      <w:r w:rsidR="003D23FE">
        <w:rPr>
          <w:rFonts w:ascii="Arial" w:hAnsi="Arial" w:cs="Arial"/>
          <w:szCs w:val="22"/>
          <w:lang w:eastAsia="fi-FI" w:bidi="ar-SA"/>
        </w:rPr>
        <w:fldChar w:fldCharType="end"/>
      </w:r>
      <w:r w:rsidRPr="00C07145">
        <w:rPr>
          <w:rFonts w:ascii="Arial" w:hAnsi="Arial" w:cs="Arial"/>
          <w:szCs w:val="22"/>
          <w:lang w:val="id-ID" w:eastAsia="fi-FI" w:bidi="ar-SA"/>
        </w:rPr>
        <w:t>. For more clarity, the implementation of the use of video feedback in community service activities can be seen in the following picture:</w:t>
      </w:r>
    </w:p>
    <w:p w14:paraId="33563AB4" w14:textId="79CD0E23" w:rsidR="007A4877" w:rsidRDefault="007A4877" w:rsidP="007A4877">
      <w:pPr>
        <w:spacing w:before="120" w:after="0" w:line="240" w:lineRule="auto"/>
        <w:jc w:val="center"/>
        <w:rPr>
          <w:rFonts w:ascii="Arial" w:hAnsi="Arial" w:cs="Arial"/>
          <w:szCs w:val="22"/>
          <w:lang w:val="id-ID" w:eastAsia="fi-FI" w:bidi="ar-SA"/>
        </w:rPr>
      </w:pPr>
      <w:r w:rsidRPr="00964227">
        <w:rPr>
          <w:rFonts w:ascii="Times New Roman" w:eastAsia="Times New Roman" w:hAnsi="Times New Roman"/>
          <w:noProof/>
          <w:sz w:val="24"/>
          <w:szCs w:val="24"/>
          <w:lang w:eastAsia="id-ID"/>
        </w:rPr>
        <w:lastRenderedPageBreak/>
        <w:drawing>
          <wp:inline distT="0" distB="0" distL="0" distR="0" wp14:anchorId="5C5FA13A" wp14:editId="13454ACA">
            <wp:extent cx="3305175" cy="1457107"/>
            <wp:effectExtent l="0" t="0" r="0" b="0"/>
            <wp:docPr id="3" name="Picture 3" descr="F:\STKIP\3. Pengabdian Kepada Masyarakat\Hibah DRTPM 2024\Revisi\Revisi\Gambaran IPTEK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TKIP\3. Pengabdian Kepada Masyarakat\Hibah DRTPM 2024\Revisi\Revisi\Gambaran IPTEKS.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2280" cy="1499916"/>
                    </a:xfrm>
                    <a:prstGeom prst="rect">
                      <a:avLst/>
                    </a:prstGeom>
                    <a:noFill/>
                    <a:ln>
                      <a:noFill/>
                    </a:ln>
                  </pic:spPr>
                </pic:pic>
              </a:graphicData>
            </a:graphic>
          </wp:inline>
        </w:drawing>
      </w:r>
    </w:p>
    <w:p w14:paraId="118801A0" w14:textId="14B71A6C" w:rsidR="001F1201" w:rsidRDefault="00DC4BC1" w:rsidP="00E213E3">
      <w:pPr>
        <w:spacing w:before="120" w:after="0" w:line="240" w:lineRule="auto"/>
        <w:jc w:val="center"/>
        <w:rPr>
          <w:rFonts w:ascii="Arial" w:hAnsi="Arial" w:cs="Arial"/>
          <w:szCs w:val="22"/>
          <w:lang w:eastAsia="fi-FI" w:bidi="ar-SA"/>
        </w:rPr>
      </w:pPr>
      <w:r w:rsidRPr="00DC4BC1">
        <w:rPr>
          <w:rFonts w:ascii="Arial" w:hAnsi="Arial" w:cs="Arial"/>
          <w:szCs w:val="22"/>
          <w:lang w:eastAsia="fi-FI" w:bidi="ar-SA"/>
        </w:rPr>
        <w:t>Figure 2. Implementation of Video Feedback Technology in Futsal</w:t>
      </w:r>
    </w:p>
    <w:p w14:paraId="0F009A76" w14:textId="77777777" w:rsidR="00774194" w:rsidRPr="00E213E3" w:rsidRDefault="00774194" w:rsidP="00E213E3">
      <w:pPr>
        <w:spacing w:before="120" w:after="0" w:line="240" w:lineRule="auto"/>
        <w:jc w:val="center"/>
        <w:rPr>
          <w:rFonts w:ascii="Arial" w:hAnsi="Arial" w:cs="Arial"/>
          <w:szCs w:val="22"/>
          <w:lang w:eastAsia="fi-FI" w:bidi="ar-SA"/>
        </w:rPr>
      </w:pPr>
    </w:p>
    <w:bookmarkEnd w:id="2"/>
    <w:bookmarkEnd w:id="4"/>
    <w:p w14:paraId="71B5B3D3" w14:textId="1EDC094C" w:rsidR="00ED3A3F" w:rsidRPr="003541B8" w:rsidRDefault="00AB31FD" w:rsidP="00A85FBA">
      <w:pPr>
        <w:pStyle w:val="Judul1"/>
        <w:numPr>
          <w:ilvl w:val="0"/>
          <w:numId w:val="17"/>
        </w:numPr>
        <w:spacing w:before="0" w:after="0" w:line="240" w:lineRule="auto"/>
        <w:ind w:left="426" w:hanging="426"/>
        <w:jc w:val="both"/>
        <w:rPr>
          <w:rFonts w:ascii="Arial" w:eastAsia="Arial Unicode MS" w:hAnsi="Arial" w:cs="Arial"/>
          <w:b/>
          <w:color w:val="auto"/>
          <w:szCs w:val="24"/>
          <w:lang w:val="en-GB"/>
        </w:rPr>
      </w:pPr>
      <w:r w:rsidRPr="00AB31FD">
        <w:rPr>
          <w:rFonts w:ascii="Arial" w:eastAsia="Arial Unicode MS" w:hAnsi="Arial" w:cs="Arial"/>
          <w:b/>
          <w:color w:val="auto"/>
          <w:szCs w:val="24"/>
          <w:lang w:val="en-GB"/>
        </w:rPr>
        <w:t>Results of Analysis and Discussion</w:t>
      </w:r>
    </w:p>
    <w:p w14:paraId="57542FC0" w14:textId="1C7A4728" w:rsidR="001F1201" w:rsidRPr="00E213E3" w:rsidRDefault="00E213E3" w:rsidP="00E213E3">
      <w:pPr>
        <w:pStyle w:val="DaftarParagraf"/>
        <w:spacing w:before="120" w:after="0" w:line="240" w:lineRule="auto"/>
        <w:ind w:left="0" w:firstLine="567"/>
        <w:contextualSpacing w:val="0"/>
        <w:jc w:val="both"/>
        <w:rPr>
          <w:rFonts w:ascii="Arial" w:hAnsi="Arial" w:cs="Arial"/>
          <w:szCs w:val="22"/>
        </w:rPr>
      </w:pPr>
      <w:r w:rsidRPr="00E213E3">
        <w:rPr>
          <w:rFonts w:ascii="Arial" w:hAnsi="Arial" w:cs="Arial"/>
          <w:szCs w:val="22"/>
        </w:rPr>
        <w:t>During the socialization activities, the community service team focused on analyzing the current state of futsal achievements in Kuningan Regency, highlighting challenges such as stagnant athlete performance and manual administrative processes. These discussions aimed to identify obstacles and introduce technology-based solutions to enhance player achievements and organizational efficiency</w:t>
      </w:r>
      <w:r>
        <w:rPr>
          <w:rFonts w:ascii="Arial" w:hAnsi="Arial" w:cs="Arial"/>
          <w:szCs w:val="22"/>
        </w:rPr>
        <w:t xml:space="preserve"> </w:t>
      </w:r>
      <w:r w:rsidR="0008499A" w:rsidRPr="00E213E3">
        <w:rPr>
          <w:rFonts w:ascii="Arial" w:hAnsi="Arial" w:cs="Arial"/>
          <w:szCs w:val="22"/>
        </w:rPr>
        <w:fldChar w:fldCharType="begin" w:fldLock="1"/>
      </w:r>
      <w:r w:rsidR="0008499A" w:rsidRPr="00E213E3">
        <w:rPr>
          <w:rFonts w:ascii="Arial" w:hAnsi="Arial" w:cs="Arial"/>
          <w:szCs w:val="22"/>
        </w:rPr>
        <w:instrText>ADDIN CSL_CITATION {"citationItems":[{"id":"ITEM-1","itemData":{"DOI":"10.1080/17408989.2018.1485138","ISSN":"17425786","abstract":"© 2018, © 2018 Association for Physical Education. Background: Much of the existing research concerning the use of video feedback (VFB) to enhance motor learning has been undertaken under strictly controlled experimental conditions. Few studies have sought to explore the impact of VFB on the skill learning experience of the students in a structured, school-based physical education (PE) setting. Most of those studies have only used qualitative approaches to implicate the potential value of VFB to enhance skill acquisition, students’ engagement or self-assessment ability. Using a quantitative approach, the aim of this study was to investigate effects of using VFB on motor skill acquisition, self-assessment ability and motivation in a school-based learning environment (structured PE programme) with novice children learning a gymnastic skill. Method: Two French classes of beginners took part in a typical five-week learning programme in gymnastics. During each of the five, weekly lessons participants carried out the same warm-up routine and exercises. The experimental group (10 girls–8 boys, 12.4 ± 0.5 years) received VFB intermittently when learning a front handstand to flat back landing. VFB was given after every five attempts, combined with self-assessment and verbal instructions from the teacher. The control group (12 girls–13 boys, 12.6 ± 0.4 years) received exactly the same training but was not given VFB. In order to assess progress in motor skills, the arm-trunk angle (hand-shoulder-hip) was measured in the sagittal plane just as the hips formed a vertical line with the shoulders. Motivation was assessed using the Situational Motivation Scale questionnaire (Guay, F., R. J. Vallerand, and C. Blanchard. 2000. “On the Assessment of Situational Intrinsic and Extrinsic Motivation: The Situational Motivation Scale (SIMS).” Motivation and Emotion 24 (3): 175–213), and self-assessment ability was measured by self-perception task scores. Results: Statistical analysis of arm-trunk angle values showed significant differences only for the VFB group between the fifth lesson and all other lessons. Between lessons 4 and 5, the arm-trunk angle value increased significantly from 146.6 ± 16.9 degrees to 161.2 ± 14.2 degrees (p &lt;.001; ES = 0.94). Self-assessment scores improved significantly for the VFB group between lesson 1 and lesson 2 (p &lt; 0.01, ES = 1.79) and between lesson 4 to lesson 5 (p &lt;.01, ES = 0.94). Amotivation decreased significantly for the VFB group bet…","author":[{"dropping-particle":"","family":"Potdevin","given":"F.","non-dropping-particle":"","parse-names":false,"suffix":""},{"dropping-particle":"","family":"Vors","given":"O.","non-dropping-particle":"","parse-names":false,"suffix":""},{"dropping-particle":"","family":"Huchez","given":"A.","non-dropping-particle":"","parse-names":false,"suffix":""},{"dropping-particle":"","family":"Lamour","given":"M.","non-dropping-particle":"","parse-names":false,"suffix":""},{"dropping-particle":"","family":"Davids","given":"K.","non-dropping-particle":"","parse-names":false,"suffix":""},{"dropping-particle":"","family":"Schnitzler","given":"C.","non-dropping-particle":"","parse-names":false,"suffix":""}],"container-title":"Physical Education and Sport Pedagogy","id":"ITEM-1","issue":"6","issued":{"date-parts":[["2018"]]},"page":"559-574","publisher":"Taylor &amp; Francis","title":"How can video feedback be used in physical education to support novice learning in gymnastics? Effects on motor learning, self-assessment and motivation","type":"article-journal","volume":"23"},"uris":["http://www.mendeley.com/documents/?uuid=d54c8c46-34e9-4864-928a-63825a86a0d6"]}],"mendeley":{"formattedCitation":"(Potdevin et al., 2018)","manualFormatting":"(Potdevin et al., 2018;","plainTextFormattedCitation":"(Potdevin et al., 2018)","previouslyFormattedCitation":"(Potdevin et al., 2018)"},"properties":{"noteIndex":0},"schema":"https://github.com/citation-style-language/schema/raw/master/csl-citation.json"}</w:instrText>
      </w:r>
      <w:r w:rsidR="0008499A" w:rsidRPr="00E213E3">
        <w:rPr>
          <w:rFonts w:ascii="Arial" w:hAnsi="Arial" w:cs="Arial"/>
          <w:szCs w:val="22"/>
        </w:rPr>
        <w:fldChar w:fldCharType="separate"/>
      </w:r>
      <w:r w:rsidR="0008499A" w:rsidRPr="00E213E3">
        <w:rPr>
          <w:rFonts w:ascii="Arial" w:hAnsi="Arial" w:cs="Arial"/>
          <w:noProof/>
          <w:szCs w:val="22"/>
        </w:rPr>
        <w:t>(Potdevin et al., 2018;</w:t>
      </w:r>
      <w:r w:rsidR="0008499A" w:rsidRPr="00E213E3">
        <w:rPr>
          <w:rFonts w:ascii="Arial" w:hAnsi="Arial" w:cs="Arial"/>
          <w:szCs w:val="22"/>
        </w:rPr>
        <w:fldChar w:fldCharType="end"/>
      </w:r>
      <w:r w:rsidR="0008499A" w:rsidRPr="00E213E3">
        <w:rPr>
          <w:rFonts w:ascii="Arial" w:hAnsi="Arial" w:cs="Arial"/>
          <w:szCs w:val="22"/>
        </w:rPr>
        <w:t xml:space="preserve"> </w:t>
      </w:r>
      <w:r w:rsidR="0008499A" w:rsidRPr="00E213E3">
        <w:rPr>
          <w:rFonts w:ascii="Arial" w:hAnsi="Arial" w:cs="Arial"/>
          <w:szCs w:val="22"/>
        </w:rPr>
        <w:fldChar w:fldCharType="begin" w:fldLock="1"/>
      </w:r>
      <w:r w:rsidR="00C9771C" w:rsidRPr="00E213E3">
        <w:rPr>
          <w:rFonts w:ascii="Arial" w:hAnsi="Arial" w:cs="Arial"/>
          <w:szCs w:val="22"/>
        </w:rPr>
        <w:instrText>ADDIN CSL_CITATION {"citationItems":[{"id":"ITEM-1","itemData":{"DOI":"10.1080/17461391.2013.873483","ISSN":"15367290","PMID":"24382207","abstract":"It seems common knowledge that school sport participation leads to all kinds of social, educational and health outcomes. However, it may also be that students with a certain predisposition, sometimes referred to as sporting habitus, are more inclined to participate in school sports and that the 'outcomes' were already present before participation. Several studies indicated that identity formation mediates between sport participation and the outcomes described. Therefore, a longitudinal survey study was used to investigate whether participation in an elementary school sport competition brought about changes in the formation of sport identity and student identity of students. The results of the study showed that participation in the competition was not related to changes in the sport identity and student identity of the children. In contrast to commonplace assumptions about the socialising effects of school sport participation, the results indicate that participating in this school sport competition did not influence the student identity and sport identity of children. It may be that a selected, predisposed group of children with a strong sport identity participates in school sports, although future research is necessary to test this hypothesis. © 2013 © 2013 European College of Sport Science.","author":[{"dropping-particle":"","family":"Pot","given":"Niek","non-dropping-particle":"","parse-names":false,"suffix":""},{"dropping-particle":"","family":"Schenk","given":"Niels","non-dropping-particle":"","parse-names":false,"suffix":""},{"dropping-particle":"","family":"Hilvoorde","given":"Ivo","non-dropping-particle":"van","parse-names":false,"suffix":""}],"container-title":"European Journal of Sport Science","id":"ITEM-1","issue":"5","issued":{"date-parts":[["2014"]]},"page":"484-491","title":"School sports and identity formation: Socialisation or selection?","type":"article-journal","volume":"14"},"uris":["http://www.mendeley.com/documents/?uuid=71ef8342-e07a-4fd4-9066-d655ecfb6bc8"]}],"mendeley":{"formattedCitation":"(Pot et al., 2014)","manualFormatting":"Pot et al., 2014)","plainTextFormattedCitation":"(Pot et al., 2014)","previouslyFormattedCitation":"(Pot et al., 2014)"},"properties":{"noteIndex":0},"schema":"https://github.com/citation-style-language/schema/raw/master/csl-citation.json"}</w:instrText>
      </w:r>
      <w:r w:rsidR="0008499A" w:rsidRPr="00E213E3">
        <w:rPr>
          <w:rFonts w:ascii="Arial" w:hAnsi="Arial" w:cs="Arial"/>
          <w:szCs w:val="22"/>
        </w:rPr>
        <w:fldChar w:fldCharType="separate"/>
      </w:r>
      <w:r w:rsidR="0008499A" w:rsidRPr="00E213E3">
        <w:rPr>
          <w:rFonts w:ascii="Arial" w:hAnsi="Arial" w:cs="Arial"/>
          <w:noProof/>
          <w:szCs w:val="22"/>
        </w:rPr>
        <w:t>Pot et al., 2014)</w:t>
      </w:r>
      <w:r w:rsidR="0008499A" w:rsidRPr="00E213E3">
        <w:rPr>
          <w:rFonts w:ascii="Arial" w:hAnsi="Arial" w:cs="Arial"/>
          <w:szCs w:val="22"/>
        </w:rPr>
        <w:fldChar w:fldCharType="end"/>
      </w:r>
      <w:r w:rsidR="001F1201" w:rsidRPr="00E213E3">
        <w:rPr>
          <w:rFonts w:ascii="Arial" w:hAnsi="Arial" w:cs="Arial"/>
          <w:szCs w:val="22"/>
        </w:rPr>
        <w:t>.</w:t>
      </w:r>
    </w:p>
    <w:p w14:paraId="103ADBD4" w14:textId="77777777" w:rsidR="007F5BFF" w:rsidRPr="003541B8" w:rsidRDefault="007F5BFF" w:rsidP="006520AB">
      <w:pPr>
        <w:spacing w:after="0" w:line="240" w:lineRule="auto"/>
        <w:jc w:val="both"/>
        <w:rPr>
          <w:rFonts w:ascii="Arial" w:hAnsi="Arial" w:cs="Arial"/>
          <w:sz w:val="24"/>
          <w:szCs w:val="24"/>
          <w:lang w:val="id-ID" w:eastAsia="fi-FI" w:bidi="ar-SA"/>
        </w:rPr>
      </w:pPr>
    </w:p>
    <w:p w14:paraId="3D100BEA" w14:textId="7D4623A1" w:rsidR="00E822E0" w:rsidRPr="003541B8" w:rsidRDefault="00E822E0" w:rsidP="006520AB">
      <w:pPr>
        <w:pStyle w:val="Judul1"/>
        <w:spacing w:before="0" w:after="0" w:line="240" w:lineRule="auto"/>
        <w:jc w:val="both"/>
        <w:rPr>
          <w:rFonts w:ascii="Arial" w:hAnsi="Arial" w:cs="Arial"/>
          <w:b/>
          <w:color w:val="auto"/>
          <w:sz w:val="24"/>
          <w:szCs w:val="24"/>
          <w:lang w:val="id-ID"/>
        </w:rPr>
      </w:pPr>
      <w:r w:rsidRPr="003541B8">
        <w:rPr>
          <w:rFonts w:ascii="Arial" w:hAnsi="Arial" w:cs="Arial"/>
          <w:b/>
          <w:color w:val="auto"/>
          <w:sz w:val="24"/>
          <w:szCs w:val="24"/>
          <w:lang w:val="id-ID"/>
        </w:rPr>
        <w:t xml:space="preserve">3.1.  </w:t>
      </w:r>
      <w:r w:rsidR="00B930C4" w:rsidRPr="00B930C4">
        <w:rPr>
          <w:rFonts w:ascii="Arial" w:hAnsi="Arial" w:cs="Arial"/>
          <w:b/>
          <w:color w:val="auto"/>
          <w:sz w:val="24"/>
          <w:szCs w:val="24"/>
          <w:lang w:val="id-ID"/>
        </w:rPr>
        <w:t>Socialization Stage</w:t>
      </w:r>
    </w:p>
    <w:p w14:paraId="052D0C69" w14:textId="5CD33937" w:rsidR="008B05D8" w:rsidRDefault="00B94737" w:rsidP="008B05D8">
      <w:pPr>
        <w:pStyle w:val="DaftarParagraf"/>
        <w:spacing w:before="120" w:after="0" w:line="240" w:lineRule="auto"/>
        <w:ind w:left="0" w:firstLine="567"/>
        <w:contextualSpacing w:val="0"/>
        <w:jc w:val="both"/>
        <w:rPr>
          <w:rFonts w:ascii="Arial" w:hAnsi="Arial" w:cs="Arial"/>
          <w:szCs w:val="22"/>
          <w:lang w:val="id-ID"/>
        </w:rPr>
      </w:pPr>
      <w:r w:rsidRPr="00B94737">
        <w:rPr>
          <w:rFonts w:ascii="Arial" w:hAnsi="Arial" w:cs="Arial"/>
          <w:szCs w:val="22"/>
          <w:lang w:val="id-ID"/>
        </w:rPr>
        <w:t>In the opening session, the community service team presented the results of the analysis of the futsal team's performance in various local and regional tournaments.</w:t>
      </w:r>
      <w:r w:rsidR="008B05D8">
        <w:rPr>
          <w:rFonts w:ascii="Arial" w:hAnsi="Arial" w:cs="Arial"/>
          <w:szCs w:val="22"/>
        </w:rPr>
        <w:t xml:space="preserve"> </w:t>
      </w:r>
      <w:r w:rsidR="008B05D8" w:rsidRPr="008B05D8">
        <w:rPr>
          <w:rFonts w:ascii="Arial" w:hAnsi="Arial" w:cs="Arial"/>
          <w:szCs w:val="22"/>
          <w:lang w:val="id-ID"/>
        </w:rPr>
        <w:t>Data indicated that Kuningan Regency's achievements remain stagnant, with a relatively low win rate compared to neighboring regions.</w:t>
      </w:r>
    </w:p>
    <w:p w14:paraId="5623A560" w14:textId="225A81AA" w:rsidR="00B94737" w:rsidRDefault="00B94737" w:rsidP="00B94737">
      <w:pPr>
        <w:pStyle w:val="DaftarParagraf"/>
        <w:spacing w:before="120" w:after="0" w:line="240" w:lineRule="auto"/>
        <w:ind w:left="0" w:firstLine="567"/>
        <w:contextualSpacing w:val="0"/>
        <w:jc w:val="both"/>
        <w:rPr>
          <w:rFonts w:ascii="Arial" w:hAnsi="Arial" w:cs="Arial"/>
          <w:szCs w:val="22"/>
          <w:lang w:val="id-ID"/>
        </w:rPr>
      </w:pPr>
      <w:r w:rsidRPr="00B94737">
        <w:rPr>
          <w:rFonts w:ascii="Arial" w:hAnsi="Arial" w:cs="Arial"/>
          <w:szCs w:val="22"/>
          <w:lang w:val="id-ID"/>
        </w:rPr>
        <w:t xml:space="preserve">This is influenced by several factors, including limited adequate training facilities, lack of use of modern technology in skill development, and conventional training patterns. One problem that is of particular concern is the minimal use of structured performance analysis methods, such as video feedback, which has been proven effective in improving the technical and tactical skills of players </w:t>
      </w:r>
      <w:r w:rsidR="00C9771C">
        <w:rPr>
          <w:rFonts w:ascii="Arial" w:hAnsi="Arial" w:cs="Arial"/>
          <w:szCs w:val="22"/>
        </w:rPr>
        <w:fldChar w:fldCharType="begin" w:fldLock="1"/>
      </w:r>
      <w:r w:rsidR="00C9771C">
        <w:rPr>
          <w:rFonts w:ascii="Arial" w:hAnsi="Arial" w:cs="Arial"/>
          <w:szCs w:val="22"/>
        </w:rPr>
        <w:instrText>ADDIN CSL_CITATION {"citationItems":[{"id":"ITEM-1","itemData":{"DOI":"10.1016/j.chb.2019.08.011","ISSN":"07475632","abstract":"The present study investigates the added value of blended digital video-based feedback environments in fostering pre-service teachers' feedback competence on teaching during a practicum. Pre-service teachers practised providing their peers with feedback on their classroom management in traditional face-to-face feedback sessions (control group, n = 65) or blended digital video-based environments with an expert present (V-Feedback+, n = 22) or without (V-Feedback, n = 16). Before and after the practicum, a video-based tool was applied that required pre-service teachers to provide written feedback to a teacher concerning fictitious classroom events. Written feedbacks were analysed by applying quantitative content analysis. Feedback competence was assessed with six categories: assessment criteria; specificity; suggestions; questions; first person; and positive/negative emphasis. This study demonstrated that digital video-based environments can elicit stronger effects than traditional face-to-face settings, especially when combined with expert feedback. Results from the pre- and post-tests revealed that V-Feedback and V-Feedback + participants provided more specific feedback than the control group. V-Feedback + participants provided feedback containing more high quality suggestions than the V-Feedback group. This study illustrates how pre-service teachers’ feedback competence can be fostered in teaching practicums using digital video-based feedback environments.","author":[{"dropping-particle":"","family":"Prilop","given":"Christopher Neil","non-dropping-particle":"","parse-names":false,"suffix":""},{"dropping-particle":"","family":"Weber","given":"Kira Elena","non-dropping-particle":"","parse-names":false,"suffix":""},{"dropping-particle":"","family":"Kleinknecht","given":"Marc","non-dropping-particle":"","parse-names":false,"suffix":""}],"container-title":"Computers in Human Behavior","id":"ITEM-1","issue":"August 2019","issued":{"date-parts":[["2020"]]},"page":"120-131","publisher":"Elsevier","title":"Effects of digital video-based feedback environments on pre-service teachers’ feedback competence","type":"article-journal","volume":"102"},"uris":["http://www.mendeley.com/documents/?uuid=e58e3abc-370e-43b7-be1a-fa21b3cb6dbe"]}],"mendeley":{"formattedCitation":"(Prilop et al., 2020)","manualFormatting":"(Prilop et al., 2020;","plainTextFormattedCitation":"(Prilop et al., 2020)","previouslyFormattedCitation":"(Prilop et al., 2020)"},"properties":{"noteIndex":0},"schema":"https://github.com/citation-style-language/schema/raw/master/csl-citation.json"}</w:instrText>
      </w:r>
      <w:r w:rsidR="00C9771C">
        <w:rPr>
          <w:rFonts w:ascii="Arial" w:hAnsi="Arial" w:cs="Arial"/>
          <w:szCs w:val="22"/>
        </w:rPr>
        <w:fldChar w:fldCharType="separate"/>
      </w:r>
      <w:r w:rsidR="00C9771C" w:rsidRPr="00C9771C">
        <w:rPr>
          <w:rFonts w:ascii="Arial" w:hAnsi="Arial" w:cs="Arial"/>
          <w:noProof/>
          <w:szCs w:val="22"/>
        </w:rPr>
        <w:t>(Prilop et al., 2020</w:t>
      </w:r>
      <w:r w:rsidR="00C9771C">
        <w:rPr>
          <w:rFonts w:ascii="Arial" w:hAnsi="Arial" w:cs="Arial"/>
          <w:noProof/>
          <w:szCs w:val="22"/>
        </w:rPr>
        <w:t>;</w:t>
      </w:r>
      <w:r w:rsidR="00C9771C">
        <w:rPr>
          <w:rFonts w:ascii="Arial" w:hAnsi="Arial" w:cs="Arial"/>
          <w:szCs w:val="22"/>
        </w:rPr>
        <w:fldChar w:fldCharType="end"/>
      </w:r>
      <w:r w:rsidR="00C9771C">
        <w:rPr>
          <w:rFonts w:ascii="Arial" w:hAnsi="Arial" w:cs="Arial"/>
          <w:szCs w:val="22"/>
        </w:rPr>
        <w:t xml:space="preserve"> </w:t>
      </w:r>
      <w:r w:rsidR="00C9771C">
        <w:rPr>
          <w:rFonts w:ascii="Arial" w:hAnsi="Arial" w:cs="Arial"/>
          <w:szCs w:val="22"/>
        </w:rPr>
        <w:fldChar w:fldCharType="begin" w:fldLock="1"/>
      </w:r>
      <w:r w:rsidR="004A0DF9">
        <w:rPr>
          <w:rFonts w:ascii="Arial" w:hAnsi="Arial" w:cs="Arial"/>
          <w:szCs w:val="22"/>
        </w:rPr>
        <w:instrText>ADDIN CSL_CITATION {"citationItems":[{"id":"ITEM-1","itemData":{"DOI":"10.1080/07303084.2017.1390504","ISSN":"21683816","abstract":"The rapid development of digital technology has expanded the prospects and promises for its application in physical education programs. Physical educators are becoming increasingly interested in technology but often remain inadequately equipped to effectively integrate these technological resources in their daily practice, and/or lack the practical knowledge about the potential of these digital resources. For example, various commercial digital applications (apps) for games-based teaching are available to support instruction and feedback, such as video analysis apps. But these promising technological innovations are sometimes applied incorrectly or may even overtake the teaching focus at the expense of the pedagogical and didactical aims. The purpose of this article is to describe the process of innovating, introducing and developing a digital tagging application for teaching tactical awareness in sport games. This case study illustrates how physical educators implemented a video analysis app to provide feedback and develop students' tactical awareness in games. It demonstrates how innovative digital resources can be implemented in physical education, while supporting the central tenets of games-based approaches to teaching games.","author":[{"dropping-particle":"","family":"Koekoek","given":"Jeroen","non-dropping-particle":"","parse-names":false,"suffix":""},{"dropping-particle":"","family":"Mars","given":"Hans","non-dropping-particle":"van der","parse-names":false,"suffix":""},{"dropping-particle":"","family":"Kamp","given":"John","non-dropping-particle":"van der","parse-names":false,"suffix":""},{"dropping-particle":"","family":"Walinga","given":"Wytse","non-dropping-particle":"","parse-names":false,"suffix":""},{"dropping-particle":"","family":"Hilvoorde","given":"Ivo","non-dropping-particle":"van","parse-names":false,"suffix":""}],"container-title":"Journal of Physical Education, Recreation and Dance","id":"ITEM-1","issue":"1","issued":{"date-parts":[["2018"]]},"page":"12-22","title":"Aligning Digital Video Technology with Game Pedagogy in Physical Education","type":"article-journal","volume":"89"},"uris":["http://www.mendeley.com/documents/?uuid=00dbff9a-2a3d-409c-820a-fd8d8b34f3d6"]}],"mendeley":{"formattedCitation":"(Koekoek et al., 2018)","manualFormatting":"Koekoek et al., 2018;","plainTextFormattedCitation":"(Koekoek et al., 2018)","previouslyFormattedCitation":"(Koekoek et al., 2018)"},"properties":{"noteIndex":0},"schema":"https://github.com/citation-style-language/schema/raw/master/csl-citation.json"}</w:instrText>
      </w:r>
      <w:r w:rsidR="00C9771C">
        <w:rPr>
          <w:rFonts w:ascii="Arial" w:hAnsi="Arial" w:cs="Arial"/>
          <w:szCs w:val="22"/>
        </w:rPr>
        <w:fldChar w:fldCharType="separate"/>
      </w:r>
      <w:r w:rsidR="00C9771C" w:rsidRPr="00C9771C">
        <w:rPr>
          <w:rFonts w:ascii="Arial" w:hAnsi="Arial" w:cs="Arial"/>
          <w:noProof/>
          <w:szCs w:val="22"/>
        </w:rPr>
        <w:t>Koekoek et al., 2018</w:t>
      </w:r>
      <w:r w:rsidR="00C9771C">
        <w:rPr>
          <w:rFonts w:ascii="Arial" w:hAnsi="Arial" w:cs="Arial"/>
          <w:noProof/>
          <w:szCs w:val="22"/>
        </w:rPr>
        <w:t>;</w:t>
      </w:r>
      <w:r w:rsidR="00C9771C">
        <w:rPr>
          <w:rFonts w:ascii="Arial" w:hAnsi="Arial" w:cs="Arial"/>
          <w:szCs w:val="22"/>
        </w:rPr>
        <w:fldChar w:fldCharType="end"/>
      </w:r>
      <w:r w:rsidR="00C9771C">
        <w:rPr>
          <w:rFonts w:ascii="Arial" w:hAnsi="Arial" w:cs="Arial"/>
          <w:szCs w:val="22"/>
        </w:rPr>
        <w:t xml:space="preserve"> </w:t>
      </w:r>
      <w:r w:rsidR="00C9771C">
        <w:rPr>
          <w:rFonts w:ascii="Arial" w:hAnsi="Arial" w:cs="Arial"/>
          <w:szCs w:val="22"/>
        </w:rPr>
        <w:fldChar w:fldCharType="begin" w:fldLock="1"/>
      </w:r>
      <w:r w:rsidR="004A0DF9">
        <w:rPr>
          <w:rFonts w:ascii="Arial" w:hAnsi="Arial" w:cs="Arial"/>
          <w:szCs w:val="22"/>
        </w:rPr>
        <w:instrText>ADDIN CSL_CITATION {"citationItems":[{"id":"ITEM-1","itemData":{"DOI":"10.1080/1475939X.2013.813404","ISSN":"17475139","abstract":"The purpose of this study was to assess the effectiveness of the use of video feedback on student learning in physical education, while also examining the teacher’s responses to the innovation. Three classes from one Spanish high school participated in different conditions for learning hurdles in a track and field unit. These conditions compared the use of video feedback (either from the teacher or from peers) with no video. The ‘video and teacher feedback’ condition provided the most positive overall results, with statistically significant improvements in skill execution, technique, and knowledge learning, as well as the highest level of practice. Nonetheless, while acknowledging the utility of video feedback as an instructional tool, the teacher felt overwhelmed by the demands of the technology on both his time commitments and in terms of his own technology competencies.","author":[{"dropping-particle":"","family":"Palao","given":"Jose Manuel","non-dropping-particle":"","parse-names":false,"suffix":""},{"dropping-particle":"","family":"Hastie","given":"Peter Andrew","non-dropping-particle":"","parse-names":false,"suffix":""},{"dropping-particle":"","family":"Cruz","given":"Prudencia Guerrero","non-dropping-particle":"","parse-names":false,"suffix":""},{"dropping-particle":"","family":"Ortega","given":"Enrique","non-dropping-particle":"","parse-names":false,"suffix":""}],"container-title":"Technology, Pedagogy and Education","id":"ITEM-1","issue":"1","issued":{"date-parts":[["2015"]]},"page":"51-63","title":"The impact of video technology on student performance in physical education","type":"article-journal","volume":"24"},"uris":["http://www.mendeley.com/documents/?uuid=353b5de4-4033-4a78-9525-17db4ec2a2d8"]}],"mendeley":{"formattedCitation":"(Palao et al., 2015)","manualFormatting":"Palao et al., 2015)","plainTextFormattedCitation":"(Palao et al., 2015)","previouslyFormattedCitation":"(Palao et al., 2015)"},"properties":{"noteIndex":0},"schema":"https://github.com/citation-style-language/schema/raw/master/csl-citation.json"}</w:instrText>
      </w:r>
      <w:r w:rsidR="00C9771C">
        <w:rPr>
          <w:rFonts w:ascii="Arial" w:hAnsi="Arial" w:cs="Arial"/>
          <w:szCs w:val="22"/>
        </w:rPr>
        <w:fldChar w:fldCharType="separate"/>
      </w:r>
      <w:r w:rsidR="00C9771C" w:rsidRPr="00C9771C">
        <w:rPr>
          <w:rFonts w:ascii="Arial" w:hAnsi="Arial" w:cs="Arial"/>
          <w:noProof/>
          <w:szCs w:val="22"/>
        </w:rPr>
        <w:t>Palao et al., 2015)</w:t>
      </w:r>
      <w:r w:rsidR="00C9771C">
        <w:rPr>
          <w:rFonts w:ascii="Arial" w:hAnsi="Arial" w:cs="Arial"/>
          <w:szCs w:val="22"/>
        </w:rPr>
        <w:fldChar w:fldCharType="end"/>
      </w:r>
      <w:r w:rsidRPr="00B94737">
        <w:rPr>
          <w:rFonts w:ascii="Arial" w:hAnsi="Arial" w:cs="Arial"/>
          <w:szCs w:val="22"/>
          <w:lang w:val="id-ID"/>
        </w:rPr>
        <w:t>.</w:t>
      </w:r>
    </w:p>
    <w:p w14:paraId="5CB960C4" w14:textId="4630A052" w:rsidR="00E11EA4" w:rsidRDefault="00E11EA4" w:rsidP="00B94737">
      <w:pPr>
        <w:pStyle w:val="DaftarParagraf"/>
        <w:spacing w:before="120" w:after="0" w:line="240" w:lineRule="auto"/>
        <w:ind w:left="0" w:firstLine="567"/>
        <w:contextualSpacing w:val="0"/>
        <w:jc w:val="both"/>
        <w:rPr>
          <w:rFonts w:ascii="Arial" w:hAnsi="Arial" w:cs="Arial"/>
          <w:szCs w:val="22"/>
          <w:lang w:val="id-ID"/>
        </w:rPr>
      </w:pPr>
      <w:r w:rsidRPr="00E11EA4">
        <w:rPr>
          <w:rFonts w:ascii="Arial" w:hAnsi="Arial" w:cs="Arial"/>
          <w:szCs w:val="22"/>
          <w:lang w:val="id-ID"/>
        </w:rPr>
        <w:t>This socialization ended with an interactive discussion between the community service team and the management of the Kuningan Regency Futsal Association. The management conveyed their aspirations regarding the need for improved training facilities and athlete development, and fully supported efforts to modernize administration to be more efficient and professional. A joint commitment to make changes for the better was taken, with the hope of encouraging increased futsal achievements in Kuningan Regency in the future. Here we present a picture of the implementation of the Community Service team's socialization to AFKab Kuningan partners.</w:t>
      </w:r>
    </w:p>
    <w:p w14:paraId="5283341E" w14:textId="5E7BD625" w:rsidR="00A208A1" w:rsidRDefault="003E7099" w:rsidP="003E7099">
      <w:pPr>
        <w:pStyle w:val="DaftarParagraf"/>
        <w:spacing w:before="120" w:after="0" w:line="240" w:lineRule="auto"/>
        <w:ind w:left="0" w:firstLine="567"/>
        <w:contextualSpacing w:val="0"/>
        <w:jc w:val="center"/>
        <w:rPr>
          <w:rFonts w:ascii="Arial" w:hAnsi="Arial" w:cs="Arial"/>
          <w:szCs w:val="22"/>
          <w:lang w:val="id-ID"/>
        </w:rPr>
      </w:pPr>
      <w:r w:rsidRPr="00716C64">
        <w:rPr>
          <w:rFonts w:ascii="Times New Roman" w:eastAsia="Times New Roman" w:hAnsi="Times New Roman"/>
          <w:noProof/>
          <w:sz w:val="24"/>
          <w:szCs w:val="24"/>
          <w:lang w:eastAsia="en-ID"/>
        </w:rPr>
        <w:lastRenderedPageBreak/>
        <w:drawing>
          <wp:inline distT="0" distB="0" distL="0" distR="0" wp14:anchorId="6CDB6C9C" wp14:editId="3FF61476">
            <wp:extent cx="3867150" cy="2076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2720" cy="2084810"/>
                    </a:xfrm>
                    <a:prstGeom prst="rect">
                      <a:avLst/>
                    </a:prstGeom>
                    <a:noFill/>
                    <a:ln>
                      <a:noFill/>
                    </a:ln>
                  </pic:spPr>
                </pic:pic>
              </a:graphicData>
            </a:graphic>
          </wp:inline>
        </w:drawing>
      </w:r>
    </w:p>
    <w:p w14:paraId="4FD33D21" w14:textId="3B2AEF66" w:rsidR="003E7099" w:rsidRDefault="003E7099" w:rsidP="003E7099">
      <w:pPr>
        <w:pStyle w:val="DaftarParagraf"/>
        <w:spacing w:before="120" w:after="0" w:line="240" w:lineRule="auto"/>
        <w:ind w:left="0" w:firstLine="567"/>
        <w:contextualSpacing w:val="0"/>
        <w:jc w:val="center"/>
        <w:rPr>
          <w:rFonts w:ascii="Arial" w:hAnsi="Arial" w:cs="Arial"/>
          <w:szCs w:val="22"/>
          <w:lang w:val="id-ID"/>
        </w:rPr>
      </w:pPr>
      <w:r w:rsidRPr="003E7099">
        <w:rPr>
          <w:rFonts w:ascii="Arial" w:hAnsi="Arial" w:cs="Arial"/>
          <w:szCs w:val="22"/>
          <w:lang w:val="id-ID"/>
        </w:rPr>
        <w:t xml:space="preserve">Figure </w:t>
      </w:r>
      <w:r w:rsidR="00B160D0">
        <w:rPr>
          <w:rFonts w:ascii="Arial" w:hAnsi="Arial" w:cs="Arial"/>
          <w:szCs w:val="22"/>
        </w:rPr>
        <w:t>3</w:t>
      </w:r>
      <w:r w:rsidRPr="003E7099">
        <w:rPr>
          <w:rFonts w:ascii="Arial" w:hAnsi="Arial" w:cs="Arial"/>
          <w:szCs w:val="22"/>
          <w:lang w:val="id-ID"/>
        </w:rPr>
        <w:t>. Socialization of the Implementation of Community Service Activities</w:t>
      </w:r>
    </w:p>
    <w:p w14:paraId="3006AAD0" w14:textId="5C4FCF1B" w:rsidR="003E7099" w:rsidRDefault="003E7099" w:rsidP="003E7099">
      <w:pPr>
        <w:pStyle w:val="DaftarParagraf"/>
        <w:spacing w:before="120" w:after="0" w:line="240" w:lineRule="auto"/>
        <w:ind w:left="0" w:firstLine="567"/>
        <w:contextualSpacing w:val="0"/>
        <w:jc w:val="both"/>
        <w:rPr>
          <w:rFonts w:ascii="Arial" w:hAnsi="Arial" w:cs="Arial"/>
          <w:szCs w:val="22"/>
          <w:lang w:val="id-ID"/>
        </w:rPr>
      </w:pPr>
    </w:p>
    <w:p w14:paraId="71BE786E" w14:textId="271A4280" w:rsidR="00507311" w:rsidRPr="004A0DF9" w:rsidRDefault="00507311" w:rsidP="00507311">
      <w:pPr>
        <w:pStyle w:val="DaftarParagraf"/>
        <w:spacing w:before="120" w:after="0" w:line="240" w:lineRule="auto"/>
        <w:ind w:left="0" w:firstLine="567"/>
        <w:jc w:val="both"/>
        <w:rPr>
          <w:rFonts w:ascii="Arial" w:hAnsi="Arial" w:cs="Arial"/>
          <w:szCs w:val="22"/>
        </w:rPr>
      </w:pPr>
      <w:r w:rsidRPr="00507311">
        <w:rPr>
          <w:rFonts w:ascii="Arial" w:hAnsi="Arial" w:cs="Arial"/>
          <w:szCs w:val="22"/>
          <w:lang w:val="id-ID"/>
        </w:rPr>
        <w:t>In the socialization activity, the Community Service team also conveyed the purpose of this activity. The purpose of this Community Service is to provide real contributions to the development of futsal sports in Kuningan Regency through a modern technology and management approach. This socialization focuses on two main objectives that are expected to bring significant changes to improving the quality of futsal games in Kuningan Regency</w:t>
      </w:r>
      <w:r w:rsidR="004A0DF9">
        <w:rPr>
          <w:rFonts w:ascii="Arial" w:hAnsi="Arial" w:cs="Arial"/>
          <w:szCs w:val="22"/>
        </w:rPr>
        <w:t xml:space="preserve"> </w:t>
      </w:r>
      <w:r w:rsidR="004A0DF9">
        <w:rPr>
          <w:rFonts w:ascii="Arial" w:hAnsi="Arial" w:cs="Arial"/>
          <w:szCs w:val="22"/>
          <w:lang w:val="id-ID"/>
        </w:rPr>
        <w:fldChar w:fldCharType="begin" w:fldLock="1"/>
      </w:r>
      <w:r w:rsidR="004A0DF9">
        <w:rPr>
          <w:rFonts w:ascii="Arial" w:hAnsi="Arial" w:cs="Arial"/>
          <w:szCs w:val="22"/>
          <w:lang w:val="id-ID"/>
        </w:rPr>
        <w:instrText>ADDIN CSL_CITATION {"citationItems":[{"id":"ITEM-1","itemData":{"author":[{"dropping-particle":"","family":"Pyle, B., &amp; Esslinger","given":"K","non-dropping-particle":"","parse-names":false,"suffix":""}],"container-title":"Delta Kappa Gamma Bulletin","id":"ITEM-1","issued":{"date-parts":[["2014"]]},"page":"35-39","title":"Utilizing technology in physical education: Addressing the obstacles of integration","type":"article-journal","volume":"80"},"uris":["http://www.mendeley.com/documents/?uuid=b96d58df-8240-4d87-ae2b-2233b0f2a0a6"]}],"mendeley":{"formattedCitation":"(Pyle, B., &amp; Esslinger, 2014)","manualFormatting":"(Pyle, B., &amp; Esslinger, 2014;","plainTextFormattedCitation":"(Pyle, B., &amp; Esslinger, 2014)","previouslyFormattedCitation":"(Pyle, B., &amp; Esslinger, 2014)"},"properties":{"noteIndex":0},"schema":"https://github.com/citation-style-language/schema/raw/master/csl-citation.json"}</w:instrText>
      </w:r>
      <w:r w:rsidR="004A0DF9">
        <w:rPr>
          <w:rFonts w:ascii="Arial" w:hAnsi="Arial" w:cs="Arial"/>
          <w:szCs w:val="22"/>
          <w:lang w:val="id-ID"/>
        </w:rPr>
        <w:fldChar w:fldCharType="separate"/>
      </w:r>
      <w:r w:rsidR="004A0DF9" w:rsidRPr="004A0DF9">
        <w:rPr>
          <w:rFonts w:ascii="Arial" w:hAnsi="Arial" w:cs="Arial"/>
          <w:noProof/>
          <w:szCs w:val="22"/>
          <w:lang w:val="id-ID"/>
        </w:rPr>
        <w:t>(Pyle, B., &amp; Esslinger, 2014</w:t>
      </w:r>
      <w:r w:rsidR="004A0DF9">
        <w:rPr>
          <w:rFonts w:ascii="Arial" w:hAnsi="Arial" w:cs="Arial"/>
          <w:noProof/>
          <w:szCs w:val="22"/>
        </w:rPr>
        <w:t>;</w:t>
      </w:r>
      <w:r w:rsidR="004A0DF9">
        <w:rPr>
          <w:rFonts w:ascii="Arial" w:hAnsi="Arial" w:cs="Arial"/>
          <w:szCs w:val="22"/>
          <w:lang w:val="id-ID"/>
        </w:rPr>
        <w:fldChar w:fldCharType="end"/>
      </w:r>
      <w:r w:rsidR="004A0DF9">
        <w:rPr>
          <w:rFonts w:ascii="Arial" w:hAnsi="Arial" w:cs="Arial"/>
          <w:szCs w:val="22"/>
          <w:lang w:val="id-ID"/>
        </w:rPr>
        <w:t xml:space="preserve"> </w:t>
      </w:r>
      <w:r w:rsidR="004A0DF9">
        <w:rPr>
          <w:rFonts w:ascii="Arial" w:hAnsi="Arial" w:cs="Arial"/>
          <w:szCs w:val="22"/>
          <w:lang w:val="id-ID"/>
        </w:rPr>
        <w:fldChar w:fldCharType="begin" w:fldLock="1"/>
      </w:r>
      <w:r w:rsidR="008015F4">
        <w:rPr>
          <w:rFonts w:ascii="Arial" w:hAnsi="Arial" w:cs="Arial"/>
          <w:szCs w:val="22"/>
          <w:lang w:val="id-ID"/>
        </w:rPr>
        <w:instrText>ADDIN CSL_CITATION {"citationItems":[{"id":"ITEM-1","itemData":{"DOI":"10.1016/j.chb.2019.08.011","ISSN":"07475632","abstract":"The present study investigates the added value of blended digital video-based feedback environments in fostering pre-service teachers' feedback competence on teaching during a practicum. Pre-service teachers practised providing their peers with feedback on their classroom management in traditional face-to-face feedback sessions (control group, n = 65) or blended digital video-based environments with an expert present (V-Feedback+, n = 22) or without (V-Feedback, n = 16). Before and after the practicum, a video-based tool was applied that required pre-service teachers to provide written feedback to a teacher concerning fictitious classroom events. Written feedbacks were analysed by applying quantitative content analysis. Feedback competence was assessed with six categories: assessment criteria; specificity; suggestions; questions; first person; and positive/negative emphasis. This study demonstrated that digital video-based environments can elicit stronger effects than traditional face-to-face settings, especially when combined with expert feedback. Results from the pre- and post-tests revealed that V-Feedback and V-Feedback + participants provided more specific feedback than the control group. V-Feedback + participants provided feedback containing more high quality suggestions than the V-Feedback group. This study illustrates how pre-service teachers’ feedback competence can be fostered in teaching practicums using digital video-based feedback environments.","author":[{"dropping-particle":"","family":"Prilop","given":"Christopher Neil","non-dropping-particle":"","parse-names":false,"suffix":""},{"dropping-particle":"","family":"Weber","given":"Kira Elena","non-dropping-particle":"","parse-names":false,"suffix":""},{"dropping-particle":"","family":"Kleinknecht","given":"Marc","non-dropping-particle":"","parse-names":false,"suffix":""}],"container-title":"Computers in Human Behavior","id":"ITEM-1","issue":"August 2019","issued":{"date-parts":[["2020"]]},"page":"120-131","publisher":"Elsevier","title":"Effects of digital video-based feedback environments on pre-service teachers’ feedback competence","type":"article-journal","volume":"102"},"uris":["http://www.mendeley.com/documents/?uuid=e58e3abc-370e-43b7-be1a-fa21b3cb6dbe"]}],"mendeley":{"formattedCitation":"(Prilop et al., 2020)","manualFormatting":"Prilop et al., 2020)","plainTextFormattedCitation":"(Prilop et al., 2020)","previouslyFormattedCitation":"(Prilop et al., 2020)"},"properties":{"noteIndex":0},"schema":"https://github.com/citation-style-language/schema/raw/master/csl-citation.json"}</w:instrText>
      </w:r>
      <w:r w:rsidR="004A0DF9">
        <w:rPr>
          <w:rFonts w:ascii="Arial" w:hAnsi="Arial" w:cs="Arial"/>
          <w:szCs w:val="22"/>
          <w:lang w:val="id-ID"/>
        </w:rPr>
        <w:fldChar w:fldCharType="separate"/>
      </w:r>
      <w:r w:rsidR="004A0DF9" w:rsidRPr="004A0DF9">
        <w:rPr>
          <w:rFonts w:ascii="Arial" w:hAnsi="Arial" w:cs="Arial"/>
          <w:noProof/>
          <w:szCs w:val="22"/>
          <w:lang w:val="id-ID"/>
        </w:rPr>
        <w:t>Prilop et al., 2020)</w:t>
      </w:r>
      <w:r w:rsidR="004A0DF9">
        <w:rPr>
          <w:rFonts w:ascii="Arial" w:hAnsi="Arial" w:cs="Arial"/>
          <w:szCs w:val="22"/>
          <w:lang w:val="id-ID"/>
        </w:rPr>
        <w:fldChar w:fldCharType="end"/>
      </w:r>
      <w:r w:rsidR="004A0DF9">
        <w:rPr>
          <w:rFonts w:ascii="Arial" w:hAnsi="Arial" w:cs="Arial"/>
          <w:szCs w:val="22"/>
        </w:rPr>
        <w:t>.</w:t>
      </w:r>
    </w:p>
    <w:p w14:paraId="7CC92A54" w14:textId="0F57E197" w:rsidR="00507311" w:rsidRPr="008015F4" w:rsidRDefault="00507311" w:rsidP="00507311">
      <w:pPr>
        <w:pStyle w:val="DaftarParagraf"/>
        <w:spacing w:before="120" w:after="0" w:line="240" w:lineRule="auto"/>
        <w:ind w:left="0" w:firstLine="567"/>
        <w:contextualSpacing w:val="0"/>
        <w:jc w:val="both"/>
        <w:rPr>
          <w:rFonts w:ascii="Arial" w:hAnsi="Arial" w:cs="Arial"/>
          <w:szCs w:val="22"/>
        </w:rPr>
      </w:pPr>
      <w:r w:rsidRPr="00507311">
        <w:rPr>
          <w:rFonts w:ascii="Arial" w:hAnsi="Arial" w:cs="Arial"/>
          <w:szCs w:val="22"/>
          <w:lang w:val="id-ID"/>
        </w:rPr>
        <w:t>Through this socialization, the community service team introduced how to use Video Feedback as an effective tool in improving the performance of futsal players. The implementation of this technology is expected to not only improve individual player playing techniques, but also improve team tactical understanding. The downstreaming of the results of this research aims to ensure that Video Feedback technology can be widely applied in futsal clubs in Kuningan Regency, thus having a positive impact on the achievement of athletes in various competitions</w:t>
      </w:r>
      <w:r w:rsidR="008015F4">
        <w:rPr>
          <w:rFonts w:ascii="Arial" w:hAnsi="Arial" w:cs="Arial"/>
          <w:szCs w:val="22"/>
        </w:rPr>
        <w:t xml:space="preserve"> </w:t>
      </w:r>
      <w:r w:rsidR="008015F4">
        <w:rPr>
          <w:rFonts w:ascii="Arial" w:hAnsi="Arial" w:cs="Arial"/>
          <w:szCs w:val="22"/>
        </w:rPr>
        <w:fldChar w:fldCharType="begin" w:fldLock="1"/>
      </w:r>
      <w:r w:rsidR="008015F4">
        <w:rPr>
          <w:rFonts w:ascii="Arial" w:hAnsi="Arial" w:cs="Arial"/>
          <w:szCs w:val="22"/>
        </w:rPr>
        <w:instrText>ADDIN CSL_CITATION {"citationItems":[{"id":"ITEM-1","itemData":{"DOI":"10.1016/j.tate.2010.08.009","ISSN":"0742051X","abstract":"This study uses an experimental approach to investigate effects that analyzing videos of one's own versus others' teaching and experience with video has on teacher learning, particularly on knowledge activation and professional vision (N= 67). Teachers who analyzed their own teaching experienced higher activation, indicated by higher immersion, resonance, and motivation. Contrary to our assumptions differences with regard to professional vision were not straightforward. In tendency, teachers noticed more relevant components of teaching and learning but were less self-reflective with regard to articulating critical incidents. © 2010 Elsevier Ltd.","author":[{"dropping-particle":"","family":"Seidel","given":"Tina","non-dropping-particle":"","parse-names":false,"suffix":""},{"dropping-particle":"","family":"Stürmer","given":"Kathleen","non-dropping-particle":"","parse-names":false,"suffix":""},{"dropping-particle":"","family":"Blomberg","given":"Geraldine","non-dropping-particle":"","parse-names":false,"suffix":""},{"dropping-particle":"","family":"Kobarg","given":"Mareike","non-dropping-particle":"","parse-names":false,"suffix":""},{"dropping-particle":"","family":"Schwindt","given":"Katharina","non-dropping-particle":"","parse-names":false,"suffix":""}],"container-title":"Teaching and Teacher Education","id":"ITEM-1","issue":"2","issued":{"date-parts":[["2011"]]},"page":"259-267","publisher":"Elsevier Ltd","title":"Teacher learning from analysis of videotaped classroom situations: Does it make a difference whether teachers observe their own teaching or that of others?","type":"article-journal","volume":"27"},"uris":["http://www.mendeley.com/documents/?uuid=52042dbe-9011-4118-9bee-ae615b8e49e3"]}],"mendeley":{"formattedCitation":"(Seidel et al., 2011)","manualFormatting":"(Seidel et al., 2011;","plainTextFormattedCitation":"(Seidel et al., 2011)","previouslyFormattedCitation":"(Seidel et al., 2011)"},"properties":{"noteIndex":0},"schema":"https://github.com/citation-style-language/schema/raw/master/csl-citation.json"}</w:instrText>
      </w:r>
      <w:r w:rsidR="008015F4">
        <w:rPr>
          <w:rFonts w:ascii="Arial" w:hAnsi="Arial" w:cs="Arial"/>
          <w:szCs w:val="22"/>
        </w:rPr>
        <w:fldChar w:fldCharType="separate"/>
      </w:r>
      <w:r w:rsidR="008015F4" w:rsidRPr="008015F4">
        <w:rPr>
          <w:rFonts w:ascii="Arial" w:hAnsi="Arial" w:cs="Arial"/>
          <w:noProof/>
          <w:szCs w:val="22"/>
        </w:rPr>
        <w:t>(Seidel et al., 2011</w:t>
      </w:r>
      <w:r w:rsidR="008015F4">
        <w:rPr>
          <w:rFonts w:ascii="Arial" w:hAnsi="Arial" w:cs="Arial"/>
          <w:noProof/>
          <w:szCs w:val="22"/>
        </w:rPr>
        <w:t>;</w:t>
      </w:r>
      <w:r w:rsidR="008015F4">
        <w:rPr>
          <w:rFonts w:ascii="Arial" w:hAnsi="Arial" w:cs="Arial"/>
          <w:szCs w:val="22"/>
        </w:rPr>
        <w:fldChar w:fldCharType="end"/>
      </w:r>
      <w:r w:rsidR="008015F4">
        <w:rPr>
          <w:rFonts w:ascii="Arial" w:hAnsi="Arial" w:cs="Arial"/>
          <w:szCs w:val="22"/>
        </w:rPr>
        <w:t xml:space="preserve"> </w:t>
      </w:r>
      <w:r w:rsidR="008015F4">
        <w:rPr>
          <w:rFonts w:ascii="Arial" w:hAnsi="Arial" w:cs="Arial"/>
          <w:szCs w:val="22"/>
        </w:rPr>
        <w:fldChar w:fldCharType="begin" w:fldLock="1"/>
      </w:r>
      <w:r w:rsidR="005A63D7">
        <w:rPr>
          <w:rFonts w:ascii="Arial" w:hAnsi="Arial" w:cs="Arial"/>
          <w:szCs w:val="22"/>
        </w:rPr>
        <w:instrText>ADDIN CSL_CITATION {"citationItems":[{"id":"ITEM-1","itemData":{"DOI":"10.1016/j.tate.2018.08.008","ISSN":"0742051X","abstract":"We examined pre-service teachers’ professional vision of classroom management (PVCM) before and after their first teaching practicum. Using a standardised, video-based test to measure PVCM, we compared two online- and video-based self-reflection and feedback approaches (IGs) with a conventional coaching and internship supervision (CG). Members of the first IG received video-based peer feedback, whereas members of the second IG received additional expert feedback. Results of the pre–post-test showed that, although, video-based peer feedback can help to promote PVCM, the peer and expert feedback group outperformed the only peer feedback group and had a significantly higher increase than the CG in the total test of PVCM and in the facets of monitoring and managing momentum.","author":[{"dropping-particle":"","family":"Weber","given":"Kira Elena","non-dropping-particle":"","parse-names":false,"suffix":""},{"dropping-particle":"","family":"Gold","given":"Bernadette","non-dropping-particle":"","parse-names":false,"suffix":""},{"dropping-particle":"","family":"Prilop","given":"Christopher Neil","non-dropping-particle":"","parse-names":false,"suffix":""},{"dropping-particle":"","family":"Kleinknecht","given":"Marc","non-dropping-particle":"","parse-names":false,"suffix":""}],"container-title":"Teaching and Teacher Education","id":"ITEM-1","issued":{"date-parts":[["2018"]]},"page":"39-49","publisher":"Elsevier Ltd","title":"Promoting pre-service teachers’ professional vision of classroom management during practical school training: Effects of a structured online- and video-based self-reflection and feedback intervention","type":"article-journal","volume":"76"},"uris":["http://www.mendeley.com/documents/?uuid=cdd04179-a522-42ed-a8d7-32c0ea795730"]}],"mendeley":{"formattedCitation":"(Weber et al., 2018)","manualFormatting":"Weber et al., 2018)","plainTextFormattedCitation":"(Weber et al., 2018)","previouslyFormattedCitation":"(Weber et al., 2018)"},"properties":{"noteIndex":0},"schema":"https://github.com/citation-style-language/schema/raw/master/csl-citation.json"}</w:instrText>
      </w:r>
      <w:r w:rsidR="008015F4">
        <w:rPr>
          <w:rFonts w:ascii="Arial" w:hAnsi="Arial" w:cs="Arial"/>
          <w:szCs w:val="22"/>
        </w:rPr>
        <w:fldChar w:fldCharType="separate"/>
      </w:r>
      <w:r w:rsidR="008015F4" w:rsidRPr="008015F4">
        <w:rPr>
          <w:rFonts w:ascii="Arial" w:hAnsi="Arial" w:cs="Arial"/>
          <w:noProof/>
          <w:szCs w:val="22"/>
        </w:rPr>
        <w:t>Weber et al., 2018)</w:t>
      </w:r>
      <w:r w:rsidR="008015F4">
        <w:rPr>
          <w:rFonts w:ascii="Arial" w:hAnsi="Arial" w:cs="Arial"/>
          <w:szCs w:val="22"/>
        </w:rPr>
        <w:fldChar w:fldCharType="end"/>
      </w:r>
      <w:r w:rsidR="008015F4">
        <w:rPr>
          <w:rFonts w:ascii="Arial" w:hAnsi="Arial" w:cs="Arial"/>
          <w:szCs w:val="22"/>
        </w:rPr>
        <w:t>.</w:t>
      </w:r>
    </w:p>
    <w:p w14:paraId="142EDC5B" w14:textId="77777777" w:rsidR="008D2F11" w:rsidRPr="003541B8" w:rsidRDefault="008D2F11" w:rsidP="008D2F11">
      <w:pPr>
        <w:pStyle w:val="DaftarParagraf"/>
        <w:spacing w:after="0" w:line="240" w:lineRule="auto"/>
        <w:ind w:left="0"/>
        <w:contextualSpacing w:val="0"/>
        <w:jc w:val="both"/>
        <w:rPr>
          <w:rFonts w:ascii="Arial" w:hAnsi="Arial" w:cs="Arial"/>
          <w:szCs w:val="22"/>
          <w:lang w:val="en-GB"/>
        </w:rPr>
      </w:pPr>
    </w:p>
    <w:p w14:paraId="64C84D06" w14:textId="464C706B" w:rsidR="00200DA7" w:rsidRDefault="00200DA7" w:rsidP="00454188">
      <w:pPr>
        <w:pStyle w:val="Judul1"/>
        <w:spacing w:before="0" w:line="240" w:lineRule="auto"/>
        <w:jc w:val="both"/>
        <w:rPr>
          <w:rFonts w:ascii="Arial" w:hAnsi="Arial" w:cs="Arial"/>
          <w:b/>
          <w:color w:val="auto"/>
          <w:sz w:val="24"/>
          <w:szCs w:val="24"/>
          <w:lang w:val="id-ID"/>
        </w:rPr>
      </w:pPr>
      <w:r w:rsidRPr="003541B8">
        <w:rPr>
          <w:rFonts w:ascii="Arial" w:hAnsi="Arial" w:cs="Arial"/>
          <w:b/>
          <w:color w:val="auto"/>
          <w:sz w:val="24"/>
          <w:szCs w:val="24"/>
          <w:lang w:val="id-ID"/>
        </w:rPr>
        <w:t xml:space="preserve">3.2.  </w:t>
      </w:r>
      <w:r w:rsidR="00902FD2" w:rsidRPr="00902FD2">
        <w:rPr>
          <w:rFonts w:ascii="Arial" w:hAnsi="Arial" w:cs="Arial"/>
          <w:b/>
          <w:color w:val="auto"/>
          <w:sz w:val="24"/>
          <w:szCs w:val="24"/>
          <w:lang w:val="id-ID"/>
        </w:rPr>
        <w:t>Training Stage</w:t>
      </w:r>
    </w:p>
    <w:p w14:paraId="7D819E9F" w14:textId="03378403" w:rsidR="00454188" w:rsidRPr="005A63D7" w:rsidRDefault="00454188" w:rsidP="00350E3A">
      <w:pPr>
        <w:spacing w:after="120" w:line="240" w:lineRule="auto"/>
        <w:ind w:firstLine="567"/>
        <w:jc w:val="both"/>
        <w:rPr>
          <w:rFonts w:ascii="Arial" w:hAnsi="Arial" w:cs="Arial"/>
          <w:lang w:eastAsia="fi-FI" w:bidi="ar-SA"/>
        </w:rPr>
      </w:pPr>
      <w:r w:rsidRPr="00454188">
        <w:rPr>
          <w:rFonts w:ascii="Arial" w:hAnsi="Arial" w:cs="Arial"/>
          <w:lang w:val="id-ID" w:eastAsia="fi-FI" w:bidi="ar-SA"/>
        </w:rPr>
        <w:t xml:space="preserve">The training activities carried out by the Community Service implementation team aim to support the improvement of training quality, especially futsal playing skills. This activity was attended by all club coaches under the auspices of AFKab Kuningan. In the first session, the Community Service implementation team provided training on understanding the use of video feedback technology in the futsal training process. This session was designed to train coaches to be able to utilize video technology as a tool to analyze player performance more effectively. In this training, coaches were introduced to basic video recording techniques that are relevant to training, such as the right angle and ideal distance to record player movements. The Community Service Team also explained how to utilize video analysis software to break down player movements into detailed parts so that coaches can provide more specific feedback on game techniques, strategies, and tactics </w:t>
      </w:r>
      <w:r w:rsidR="005A63D7">
        <w:rPr>
          <w:rFonts w:ascii="Arial" w:hAnsi="Arial" w:cs="Arial"/>
          <w:lang w:val="id-ID" w:eastAsia="fi-FI" w:bidi="ar-SA"/>
        </w:rPr>
        <w:fldChar w:fldCharType="begin" w:fldLock="1"/>
      </w:r>
      <w:r w:rsidR="00A47B18">
        <w:rPr>
          <w:rFonts w:ascii="Arial" w:hAnsi="Arial" w:cs="Arial"/>
          <w:lang w:val="id-ID" w:eastAsia="fi-FI" w:bidi="ar-SA"/>
        </w:rPr>
        <w:instrText>ADDIN CSL_CITATION {"citationItems":[{"id":"ITEM-1","itemData":{"author":[{"dropping-particle":"","family":"Anggit Wicaksono","given":"","non-dropping-particle":"","parse-names":false,"suffix":""}],"container-title":"Journal of Sport Coaching and Physical Education","id":"ITEM-1","issue":"14-19","issued":{"date-parts":[["2018"]]},"title":"VIDEOTAPES FEEDBACK UNTUK MENINGKATKAN PRESTASI ATLET NOMOR LEMPAR ATLETIK","type":"article-journal","volume":"3"},"uris":["http://www.mendeley.com/documents/?uuid=79605aab-a1ce-4391-b51d-234040a545c8"]}],"mendeley":{"formattedCitation":"(Anggit Wicaksono, 2018)","plainTextFormattedCitation":"(Anggit Wicaksono, 2018)","previouslyFormattedCitation":"(Anggit Wicaksono, 2018)"},"properties":{"noteIndex":0},"schema":"https://github.com/citation-style-language/schema/raw/master/csl-citation.json"}</w:instrText>
      </w:r>
      <w:r w:rsidR="005A63D7">
        <w:rPr>
          <w:rFonts w:ascii="Arial" w:hAnsi="Arial" w:cs="Arial"/>
          <w:lang w:val="id-ID" w:eastAsia="fi-FI" w:bidi="ar-SA"/>
        </w:rPr>
        <w:fldChar w:fldCharType="separate"/>
      </w:r>
      <w:r w:rsidR="005A63D7" w:rsidRPr="005A63D7">
        <w:rPr>
          <w:rFonts w:ascii="Arial" w:hAnsi="Arial" w:cs="Arial"/>
          <w:noProof/>
          <w:lang w:val="id-ID" w:eastAsia="fi-FI" w:bidi="ar-SA"/>
        </w:rPr>
        <w:t>(Anggit Wicaksono, 2018)</w:t>
      </w:r>
      <w:r w:rsidR="005A63D7">
        <w:rPr>
          <w:rFonts w:ascii="Arial" w:hAnsi="Arial" w:cs="Arial"/>
          <w:lang w:val="id-ID" w:eastAsia="fi-FI" w:bidi="ar-SA"/>
        </w:rPr>
        <w:fldChar w:fldCharType="end"/>
      </w:r>
      <w:r w:rsidR="005A63D7">
        <w:rPr>
          <w:rFonts w:ascii="Arial" w:hAnsi="Arial" w:cs="Arial"/>
          <w:lang w:eastAsia="fi-FI" w:bidi="ar-SA"/>
        </w:rPr>
        <w:t>.</w:t>
      </w:r>
    </w:p>
    <w:p w14:paraId="47C490DB" w14:textId="108CEC60" w:rsidR="00463F5F" w:rsidRDefault="00463F5F" w:rsidP="00350E3A">
      <w:pPr>
        <w:spacing w:after="120" w:line="240" w:lineRule="auto"/>
        <w:ind w:firstLine="567"/>
        <w:jc w:val="both"/>
        <w:rPr>
          <w:rFonts w:ascii="Arial" w:hAnsi="Arial" w:cs="Arial"/>
          <w:lang w:val="id-ID" w:eastAsia="fi-FI" w:bidi="ar-SA"/>
        </w:rPr>
      </w:pPr>
      <w:r w:rsidRPr="00463F5F">
        <w:rPr>
          <w:rFonts w:ascii="Arial" w:hAnsi="Arial" w:cs="Arial"/>
          <w:lang w:val="id-ID" w:eastAsia="fi-FI" w:bidi="ar-SA"/>
        </w:rPr>
        <w:t>Through simulations and hands-on practice, coaches had the opportunity to test how video feedback works and learn how to direct players’ attention to areas that need improvement. The results of the training showed high enthusiasm from the coaches. Many found the use of this technology helpful in identifying and correcting player errors, and recognized the great benefits of video feedback in improving players’ understanding of their roles on the field</w:t>
      </w:r>
      <w:r w:rsidR="00EE063C">
        <w:rPr>
          <w:rFonts w:ascii="Arial" w:hAnsi="Arial" w:cs="Arial"/>
          <w:lang w:eastAsia="fi-FI" w:bidi="ar-SA"/>
        </w:rPr>
        <w:t xml:space="preserve"> </w:t>
      </w:r>
      <w:r w:rsidR="00EE063C">
        <w:rPr>
          <w:rFonts w:ascii="Arial" w:hAnsi="Arial" w:cs="Arial"/>
          <w:lang w:val="id-ID" w:eastAsia="fi-FI" w:bidi="ar-SA"/>
        </w:rPr>
        <w:fldChar w:fldCharType="begin" w:fldLock="1"/>
      </w:r>
      <w:r w:rsidR="00E54714">
        <w:rPr>
          <w:rFonts w:ascii="Arial" w:hAnsi="Arial" w:cs="Arial"/>
          <w:lang w:val="id-ID" w:eastAsia="fi-FI" w:bidi="ar-SA"/>
        </w:rPr>
        <w:instrText>ADDIN CSL_CITATION {"citationItems":[{"id":"ITEM-1","itemData":{"DOI":"https://doi.org/10.1080/08923647.2022.2073113","author":[{"dropping-particle":"","family":"Cheri Ketchum, Elaine Phompheng, Chelsey Yeats, Daria LaFave","given":"&amp; James Hardy","non-dropping-particle":"","parse-names":false,"suffix":""}],"container-title":"American Journal of Distance Education","id":"ITEM-1","issue":"4","issued":{"date-parts":[["2022"]]},"page":"288-301","title":"The Impact of Video Feedback on Student Assessments and Performance","type":"article-journal","volume":"36"},"uris":["http://www.mendeley.com/documents/?uuid=23a39df5-b858-48b7-b090-51006df19089"]}],"mendeley":{"formattedCitation":"(Cheri Ketchum, Elaine Phompheng, Chelsey Yeats, Daria LaFave, 2022)","manualFormatting":"(Ketchum et al, 2022;","plainTextFormattedCitation":"(Cheri Ketchum, Elaine Phompheng, Chelsey Yeats, Daria LaFave, 2022)","previouslyFormattedCitation":"(Cheri Ketchum, Elaine Phompheng, Chelsey Yeats, Daria LaFave, 2022)"},"properties":{"noteIndex":0},"schema":"https://github.com/citation-style-language/schema/raw/master/csl-citation.json"}</w:instrText>
      </w:r>
      <w:r w:rsidR="00EE063C">
        <w:rPr>
          <w:rFonts w:ascii="Arial" w:hAnsi="Arial" w:cs="Arial"/>
          <w:lang w:val="id-ID" w:eastAsia="fi-FI" w:bidi="ar-SA"/>
        </w:rPr>
        <w:fldChar w:fldCharType="separate"/>
      </w:r>
      <w:r w:rsidR="00EE063C" w:rsidRPr="00EE063C">
        <w:rPr>
          <w:rFonts w:ascii="Arial" w:hAnsi="Arial" w:cs="Arial"/>
          <w:noProof/>
          <w:lang w:val="id-ID" w:eastAsia="fi-FI" w:bidi="ar-SA"/>
        </w:rPr>
        <w:t>(Ketchum</w:t>
      </w:r>
      <w:r w:rsidR="00EE063C">
        <w:rPr>
          <w:rFonts w:ascii="Arial" w:hAnsi="Arial" w:cs="Arial"/>
          <w:noProof/>
          <w:lang w:eastAsia="fi-FI" w:bidi="ar-SA"/>
        </w:rPr>
        <w:t xml:space="preserve"> et al, </w:t>
      </w:r>
      <w:r w:rsidR="00EE063C" w:rsidRPr="00EE063C">
        <w:rPr>
          <w:rFonts w:ascii="Arial" w:hAnsi="Arial" w:cs="Arial"/>
          <w:noProof/>
          <w:lang w:val="id-ID" w:eastAsia="fi-FI" w:bidi="ar-SA"/>
        </w:rPr>
        <w:t>2022</w:t>
      </w:r>
      <w:r w:rsidR="00E54714">
        <w:rPr>
          <w:rFonts w:ascii="Arial" w:hAnsi="Arial" w:cs="Arial"/>
          <w:noProof/>
          <w:lang w:eastAsia="fi-FI" w:bidi="ar-SA"/>
        </w:rPr>
        <w:t>;</w:t>
      </w:r>
      <w:r w:rsidR="00EE063C">
        <w:rPr>
          <w:rFonts w:ascii="Arial" w:hAnsi="Arial" w:cs="Arial"/>
          <w:lang w:val="id-ID" w:eastAsia="fi-FI" w:bidi="ar-SA"/>
        </w:rPr>
        <w:fldChar w:fldCharType="end"/>
      </w:r>
      <w:r w:rsidR="00E54714">
        <w:rPr>
          <w:rFonts w:ascii="Arial" w:hAnsi="Arial" w:cs="Arial"/>
          <w:lang w:val="id-ID" w:eastAsia="fi-FI" w:bidi="ar-SA"/>
        </w:rPr>
        <w:t xml:space="preserve"> </w:t>
      </w:r>
      <w:r w:rsidR="008C393E">
        <w:rPr>
          <w:rFonts w:ascii="Arial" w:hAnsi="Arial" w:cs="Arial"/>
          <w:lang w:val="id-ID" w:eastAsia="fi-FI" w:bidi="ar-SA"/>
        </w:rPr>
        <w:fldChar w:fldCharType="begin" w:fldLock="1"/>
      </w:r>
      <w:r w:rsidR="00F012CF">
        <w:rPr>
          <w:rFonts w:ascii="Arial" w:hAnsi="Arial" w:cs="Arial"/>
          <w:lang w:val="id-ID" w:eastAsia="fi-FI" w:bidi="ar-SA"/>
        </w:rPr>
        <w:instrText>ADDIN CSL_CITATION {"citationItems":[{"id":"ITEM-1","itemData":{"DOI":"10.1080/10413200.2017.1302020","ISSN":"15331571","abstract":"The purpose of this two-part study was to examine the role of psychological factors within the delivery of video feedback in elite youth football. Interviews were conducted with 11 coaches and 12 players. A thematic content analysis yielded data relating to three general dimensions: (a) the psychological responses engaged during delivery; (b) the impact of using a range of delivery strategies; and (c) the impact of the delivery climate surrounding practice. The findings suggest that a greater appreciation of these factors would add significant value to the way coaches, sport scientists, and athletes currently use video technology for performance enhancement.","author":[{"dropping-particle":"","family":"Middlemas","given":"Simon","non-dropping-particle":"","parse-names":false,"suffix":""},{"dropping-particle":"","family":"Harwood","given":"Chris","non-dropping-particle":"","parse-names":false,"suffix":""}],"container-title":"Journal of Applied Sport Psychology","id":"ITEM-1","issue":"1","issued":{"date-parts":[["2018"]]},"page":"23-44","title":"No Place to Hide: Football Players' and Coaches' Perceptions of the Psychological Factors Influencing Video Feedback","type":"article-journal","volume":"30"},"uris":["http://www.mendeley.com/documents/?uuid=32b29588-0b6d-4892-b4ba-e241ea19fef8"]}],"mendeley":{"formattedCitation":"(Middlemas &amp; Harwood, 2018)","manualFormatting":"Middlemas &amp; Harwood, 2018)","plainTextFormattedCitation":"(Middlemas &amp; Harwood, 2018)","previouslyFormattedCitation":"(Middlemas &amp; Harwood, 2018)"},"properties":{"noteIndex":0},"schema":"https://github.com/citation-style-language/schema/raw/master/csl-citation.json"}</w:instrText>
      </w:r>
      <w:r w:rsidR="008C393E">
        <w:rPr>
          <w:rFonts w:ascii="Arial" w:hAnsi="Arial" w:cs="Arial"/>
          <w:lang w:val="id-ID" w:eastAsia="fi-FI" w:bidi="ar-SA"/>
        </w:rPr>
        <w:fldChar w:fldCharType="separate"/>
      </w:r>
      <w:r w:rsidR="008C393E" w:rsidRPr="008C393E">
        <w:rPr>
          <w:rFonts w:ascii="Arial" w:hAnsi="Arial" w:cs="Arial"/>
          <w:noProof/>
          <w:lang w:val="id-ID" w:eastAsia="fi-FI" w:bidi="ar-SA"/>
        </w:rPr>
        <w:t>Middlemas &amp; Harwood, 2018)</w:t>
      </w:r>
      <w:r w:rsidR="008C393E">
        <w:rPr>
          <w:rFonts w:ascii="Arial" w:hAnsi="Arial" w:cs="Arial"/>
          <w:lang w:val="id-ID" w:eastAsia="fi-FI" w:bidi="ar-SA"/>
        </w:rPr>
        <w:fldChar w:fldCharType="end"/>
      </w:r>
      <w:r w:rsidRPr="00463F5F">
        <w:rPr>
          <w:rFonts w:ascii="Arial" w:hAnsi="Arial" w:cs="Arial"/>
          <w:lang w:val="id-ID" w:eastAsia="fi-FI" w:bidi="ar-SA"/>
        </w:rPr>
        <w:t>.</w:t>
      </w:r>
    </w:p>
    <w:p w14:paraId="34893312" w14:textId="35B289A8" w:rsidR="00463F5F" w:rsidRDefault="00463F5F" w:rsidP="00463F5F">
      <w:pPr>
        <w:spacing w:after="120" w:line="240" w:lineRule="auto"/>
        <w:jc w:val="center"/>
        <w:rPr>
          <w:rFonts w:ascii="Arial" w:hAnsi="Arial" w:cs="Arial"/>
          <w:lang w:val="id-ID" w:eastAsia="fi-FI" w:bidi="ar-SA"/>
        </w:rPr>
      </w:pPr>
      <w:r>
        <w:rPr>
          <w:noProof/>
        </w:rPr>
        <w:lastRenderedPageBreak/>
        <w:drawing>
          <wp:inline distT="0" distB="0" distL="0" distR="0" wp14:anchorId="52B8E6A3" wp14:editId="3C8782D2">
            <wp:extent cx="3952875" cy="2225625"/>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23578" cy="2265433"/>
                    </a:xfrm>
                    <a:prstGeom prst="rect">
                      <a:avLst/>
                    </a:prstGeom>
                    <a:noFill/>
                    <a:ln>
                      <a:noFill/>
                    </a:ln>
                  </pic:spPr>
                </pic:pic>
              </a:graphicData>
            </a:graphic>
          </wp:inline>
        </w:drawing>
      </w:r>
    </w:p>
    <w:p w14:paraId="1D57C3EE" w14:textId="66DB7149" w:rsidR="00463F5F" w:rsidRDefault="00463F5F" w:rsidP="00463F5F">
      <w:pPr>
        <w:spacing w:after="120" w:line="240" w:lineRule="auto"/>
        <w:jc w:val="center"/>
        <w:rPr>
          <w:rFonts w:ascii="Arial" w:hAnsi="Arial" w:cs="Arial"/>
          <w:lang w:val="id-ID" w:eastAsia="fi-FI" w:bidi="ar-SA"/>
        </w:rPr>
      </w:pPr>
      <w:r w:rsidRPr="00463F5F">
        <w:rPr>
          <w:rFonts w:ascii="Arial" w:hAnsi="Arial" w:cs="Arial"/>
          <w:lang w:val="id-ID" w:eastAsia="fi-FI" w:bidi="ar-SA"/>
        </w:rPr>
        <w:t xml:space="preserve">Figure </w:t>
      </w:r>
      <w:r w:rsidR="00B160D0">
        <w:rPr>
          <w:rFonts w:ascii="Arial" w:hAnsi="Arial" w:cs="Arial"/>
          <w:lang w:eastAsia="fi-FI" w:bidi="ar-SA"/>
        </w:rPr>
        <w:t>4</w:t>
      </w:r>
      <w:r w:rsidRPr="00463F5F">
        <w:rPr>
          <w:rFonts w:ascii="Arial" w:hAnsi="Arial" w:cs="Arial"/>
          <w:lang w:val="id-ID" w:eastAsia="fi-FI" w:bidi="ar-SA"/>
        </w:rPr>
        <w:t>. Training on the Use of Video Feedback for Trainers</w:t>
      </w:r>
    </w:p>
    <w:p w14:paraId="733FC155" w14:textId="2A114832" w:rsidR="008D2F11" w:rsidRPr="00453B3F" w:rsidRDefault="00725920" w:rsidP="00453B3F">
      <w:pPr>
        <w:spacing w:after="120" w:line="240" w:lineRule="auto"/>
        <w:jc w:val="both"/>
        <w:rPr>
          <w:rFonts w:ascii="Arial" w:hAnsi="Arial" w:cs="Arial"/>
          <w:lang w:eastAsia="fi-FI" w:bidi="ar-SA"/>
        </w:rPr>
      </w:pPr>
      <w:r w:rsidRPr="00725920">
        <w:rPr>
          <w:rFonts w:ascii="Arial" w:hAnsi="Arial" w:cs="Arial"/>
          <w:lang w:eastAsia="fi-FI" w:bidi="ar-SA"/>
        </w:rPr>
        <w:t>The training on the application of video feedback technology to all futsal club coaches was held for two days, precisely on August 5 and 6, 2024, from 14.00 - 17.00 WIB. The equipment/tools used in the training activities consisted of video recordings of players' futsal training as joint evaluation materials, a laptop to store video recording files, an HDMI cable to forward video recordings from the laptop to the infocus, and an infocus to display video recordings to the coaches. The evaluation process in the training activities for coaches was given a questionnaire about their perceptions of the need to implement this video feedback technology as one way to improve futsal playing skills.</w:t>
      </w:r>
    </w:p>
    <w:p w14:paraId="6FE8D821" w14:textId="27AC2043" w:rsidR="00200DA7" w:rsidRPr="003541B8" w:rsidRDefault="00200DA7" w:rsidP="008D2F11">
      <w:pPr>
        <w:pStyle w:val="Judul1"/>
        <w:spacing w:before="0" w:after="0" w:line="240" w:lineRule="auto"/>
        <w:jc w:val="both"/>
        <w:rPr>
          <w:rFonts w:ascii="Arial" w:hAnsi="Arial" w:cs="Arial"/>
          <w:b/>
          <w:color w:val="auto"/>
          <w:sz w:val="24"/>
          <w:szCs w:val="24"/>
          <w:lang w:val="id-ID"/>
        </w:rPr>
      </w:pPr>
      <w:r w:rsidRPr="003541B8">
        <w:rPr>
          <w:rFonts w:ascii="Arial" w:hAnsi="Arial" w:cs="Arial"/>
          <w:b/>
          <w:color w:val="auto"/>
          <w:sz w:val="24"/>
          <w:szCs w:val="24"/>
          <w:lang w:val="id-ID"/>
        </w:rPr>
        <w:t xml:space="preserve">3.3.  </w:t>
      </w:r>
      <w:r w:rsidR="00F34809" w:rsidRPr="00F34809">
        <w:rPr>
          <w:rFonts w:ascii="Arial" w:hAnsi="Arial" w:cs="Arial"/>
          <w:b/>
          <w:color w:val="auto"/>
          <w:sz w:val="24"/>
          <w:szCs w:val="24"/>
          <w:lang w:val="id-ID"/>
        </w:rPr>
        <w:t>Technology Implementation Stage</w:t>
      </w:r>
    </w:p>
    <w:p w14:paraId="52B86CBD" w14:textId="0A921193" w:rsidR="007B6169" w:rsidRDefault="00A205C7" w:rsidP="00A205C7">
      <w:pPr>
        <w:spacing w:before="120" w:after="0" w:line="240" w:lineRule="auto"/>
        <w:ind w:firstLine="567"/>
        <w:jc w:val="both"/>
        <w:rPr>
          <w:rFonts w:ascii="Arial" w:hAnsi="Arial" w:cs="Arial"/>
          <w:szCs w:val="22"/>
        </w:rPr>
      </w:pPr>
      <w:r w:rsidRPr="00612D08">
        <w:rPr>
          <w:rFonts w:ascii="Arial" w:hAnsi="Arial" w:cs="Arial"/>
          <w:szCs w:val="22"/>
        </w:rPr>
        <w:t xml:space="preserve">The implementation stage of video feedback technology by the Community Service implementation team is a continuation of the training program aimed at improving the quality of training and futsal playing skills in clubs under the auspices of the Kuningan Regency Futsal Association (AFKab). After the coaches received training in using this technology, the Community Service team facilitated the direct implementation of video feedback during training sessions, involving players from all futsal clubs in AFKab Kuningan. In implementing this video feedback technology, the Community Service implementation team helped coaches record player training at important moments, such as basic ball control techniques, shooting accuracy, game patterns, and coordination between players. The recorded videos were then analyzed together with the coaches and players, allowing them to review the movements and decisions made while playing. Through this visual analysis, players can more easily understand each other's strengths and weaknesses, and recognize mistakes that need to be fixed specifically </w:t>
      </w:r>
      <w:r w:rsidR="00A47B18">
        <w:rPr>
          <w:rFonts w:ascii="Arial" w:hAnsi="Arial" w:cs="Arial"/>
          <w:szCs w:val="22"/>
        </w:rPr>
        <w:fldChar w:fldCharType="begin" w:fldLock="1"/>
      </w:r>
      <w:r w:rsidR="005E3E40">
        <w:rPr>
          <w:rFonts w:ascii="Arial" w:hAnsi="Arial" w:cs="Arial"/>
          <w:szCs w:val="22"/>
        </w:rPr>
        <w:instrText>ADDIN CSL_CITATION {"citationItems":[{"id":"ITEM-1","itemData":{"author":[{"dropping-particle":"","family":"Fauzi","given":"Fateh Fakhrul","non-dropping-particle":"","parse-names":false,"suffix":""}],"id":"ITEM-1","issued":{"date-parts":[["2015"]]},"publisher":"Universitas Pendidikan Indonesia","title":"PENGARUH PENGGUNAAN VIDEO TAPE FEEDBACK TERHADAP KETERAMPILAN TEKNIK DASAR DRIBBLING CABANG OLAHRAGA FUTSAL","type":"thesis"},"uris":["http://www.mendeley.com/documents/?uuid=25aafa9d-6599-42ba-be98-1b173544851c"]}],"mendeley":{"formattedCitation":"(Fauzi, 2015)","plainTextFormattedCitation":"(Fauzi, 2015)","previouslyFormattedCitation":"(Fauzi, 2015)"},"properties":{"noteIndex":0},"schema":"https://github.com/citation-style-language/schema/raw/master/csl-citation.json"}</w:instrText>
      </w:r>
      <w:r w:rsidR="00A47B18">
        <w:rPr>
          <w:rFonts w:ascii="Arial" w:hAnsi="Arial" w:cs="Arial"/>
          <w:szCs w:val="22"/>
        </w:rPr>
        <w:fldChar w:fldCharType="separate"/>
      </w:r>
      <w:r w:rsidR="00A47B18" w:rsidRPr="00A47B18">
        <w:rPr>
          <w:rFonts w:ascii="Arial" w:hAnsi="Arial" w:cs="Arial"/>
          <w:noProof/>
          <w:szCs w:val="22"/>
        </w:rPr>
        <w:t>(Fauzi, 2015)</w:t>
      </w:r>
      <w:r w:rsidR="00A47B18">
        <w:rPr>
          <w:rFonts w:ascii="Arial" w:hAnsi="Arial" w:cs="Arial"/>
          <w:szCs w:val="22"/>
        </w:rPr>
        <w:fldChar w:fldCharType="end"/>
      </w:r>
      <w:r w:rsidR="00A47B18">
        <w:rPr>
          <w:rFonts w:ascii="Arial" w:hAnsi="Arial" w:cs="Arial"/>
          <w:szCs w:val="22"/>
        </w:rPr>
        <w:t>.</w:t>
      </w:r>
    </w:p>
    <w:p w14:paraId="01F2823A" w14:textId="77777777" w:rsidR="00612D08" w:rsidRPr="00612D08" w:rsidRDefault="00612D08" w:rsidP="00A205C7">
      <w:pPr>
        <w:spacing w:before="120" w:after="0" w:line="240" w:lineRule="auto"/>
        <w:ind w:firstLine="567"/>
        <w:jc w:val="both"/>
        <w:rPr>
          <w:rFonts w:ascii="Arial" w:hAnsi="Arial" w:cs="Arial"/>
          <w:szCs w:val="22"/>
        </w:rPr>
      </w:pPr>
    </w:p>
    <w:p w14:paraId="0F1945F8" w14:textId="199F6242" w:rsidR="00932CF1" w:rsidRDefault="00932CF1" w:rsidP="00932CF1">
      <w:pPr>
        <w:spacing w:before="120"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14:anchorId="3FACF606" wp14:editId="0DF49582">
            <wp:extent cx="4182097" cy="235267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7652" cy="2367051"/>
                    </a:xfrm>
                    <a:prstGeom prst="rect">
                      <a:avLst/>
                    </a:prstGeom>
                    <a:noFill/>
                  </pic:spPr>
                </pic:pic>
              </a:graphicData>
            </a:graphic>
          </wp:inline>
        </w:drawing>
      </w:r>
    </w:p>
    <w:p w14:paraId="12892FF5" w14:textId="5DB2D1C6" w:rsidR="00932CF1" w:rsidRPr="00100EC4" w:rsidRDefault="00932CF1" w:rsidP="00932CF1">
      <w:pPr>
        <w:spacing w:before="120" w:after="0" w:line="240" w:lineRule="auto"/>
        <w:jc w:val="center"/>
        <w:rPr>
          <w:rFonts w:ascii="Arial" w:hAnsi="Arial" w:cs="Arial"/>
          <w:szCs w:val="22"/>
        </w:rPr>
      </w:pPr>
      <w:r w:rsidRPr="00100EC4">
        <w:rPr>
          <w:rFonts w:ascii="Arial" w:hAnsi="Arial" w:cs="Arial"/>
          <w:szCs w:val="22"/>
        </w:rPr>
        <w:t xml:space="preserve">Figure </w:t>
      </w:r>
      <w:r w:rsidR="00B160D0">
        <w:rPr>
          <w:rFonts w:ascii="Arial" w:hAnsi="Arial" w:cs="Arial"/>
          <w:szCs w:val="22"/>
        </w:rPr>
        <w:t>5</w:t>
      </w:r>
      <w:r w:rsidRPr="00100EC4">
        <w:rPr>
          <w:rFonts w:ascii="Arial" w:hAnsi="Arial" w:cs="Arial"/>
          <w:szCs w:val="22"/>
        </w:rPr>
        <w:t>. Application of Video Feedback Technology in Futsal Training</w:t>
      </w:r>
    </w:p>
    <w:p w14:paraId="1D038F0C" w14:textId="58B79FA6" w:rsidR="00612D08" w:rsidRPr="00100EC4" w:rsidRDefault="007C3F6B" w:rsidP="00612D08">
      <w:pPr>
        <w:spacing w:before="120" w:after="0" w:line="240" w:lineRule="auto"/>
        <w:ind w:firstLine="567"/>
        <w:jc w:val="both"/>
        <w:rPr>
          <w:rFonts w:ascii="Arial" w:hAnsi="Arial" w:cs="Arial"/>
          <w:szCs w:val="22"/>
        </w:rPr>
      </w:pPr>
      <w:r w:rsidRPr="00100EC4">
        <w:rPr>
          <w:rFonts w:ascii="Arial" w:hAnsi="Arial" w:cs="Arial"/>
          <w:szCs w:val="22"/>
        </w:rPr>
        <w:t>The results of the application of video feedback technology show that players can get more detailed and effective feedback. By using video, coaches provide more targeted guidance on aspects that need to be improved, such as body posture, shooting angles, and movement patterns. In addition, video feedback also helps players understand optimal positions and more effective tactics in coordinating with teammates</w:t>
      </w:r>
      <w:r w:rsidR="008B4D87">
        <w:rPr>
          <w:rFonts w:ascii="Arial" w:hAnsi="Arial" w:cs="Arial"/>
          <w:szCs w:val="22"/>
        </w:rPr>
        <w:t xml:space="preserve"> </w:t>
      </w:r>
      <w:r w:rsidR="008B4D87">
        <w:rPr>
          <w:rFonts w:ascii="Arial" w:hAnsi="Arial" w:cs="Arial"/>
          <w:szCs w:val="22"/>
        </w:rPr>
        <w:fldChar w:fldCharType="begin" w:fldLock="1"/>
      </w:r>
      <w:r w:rsidR="001624F6">
        <w:rPr>
          <w:rFonts w:ascii="Arial" w:hAnsi="Arial" w:cs="Arial"/>
          <w:szCs w:val="22"/>
        </w:rPr>
        <w:instrText>ADDIN CSL_CITATION {"citationItems":[{"id":"ITEM-1","itemData":{"DOI":"10.3389/fpsyg.2012.00338","ISSN":"16641078","PMID":"22973257","abstract":"Allowing learners to control some aspect of instructional support (e.g., augmented feedback) appears to facilitate motor skill acquisition. No studies, however, have examined self-controlled (SC) video feedback without the provision of additional attentional cueing. The purpose of this study was to extend previous SC research using video feedback about movement form for the basketball set shot without explicitly directing attention to specific aspects of the movement. The SC group requested video feedback of their performance following any trial during the acquisition phase.The yoked group received feedback according to a schedule created by a SC counterpart. During acquisition participants were also allowed to view written instructional cues at any time. Results revealed that the SC group had significantly higher form scores during the transfer phase and utilized the instructional cues more frequently during acquisition. Post-training questionnaire responses indicated no preference for requesting or receiving feedback following good trials as reported by Chiviacowsky and Wulf (2002, 2005). The nature of the task was such that participants could have assigned both positive and negative evaluations to different aspects of the movement during the same trial. Thus, the lack of preferences along with the similarity in scores for feedback and no-feedback trials may simply have reflected this complexity. Importantly, however, the results indicated that SC video feedback conferred a learning benefit without the provision of explicit additional attentional cueing. © 2012 Aiken, Fairbrother and Post.","author":[{"dropping-particle":"","family":"Aiken","given":"Christopher Adam","non-dropping-particle":"","parse-names":false,"suffix":""},{"dropping-particle":"","family":"Fairbrother","given":"Jeffrey T.","non-dropping-particle":"","parse-names":false,"suffix":""},{"dropping-particle":"","family":"Post","given":"Phillip Guy","non-dropping-particle":"","parse-names":false,"suffix":""}],"container-title":"Frontiers in Psychology","id":"ITEM-1","issue":"SEP","issued":{"date-parts":[["2012"]]},"page":"1-8","title":"The effects of self-controlled video feedback on the learning of the basketball set shot","type":"article-journal","volume":"3"},"uris":["http://www.mendeley.com/documents/?uuid=cd1e8ce5-acf6-41ef-a598-891415aa679f"]}],"mendeley":{"formattedCitation":"(Aiken et al., 2012)","manualFormatting":"(Aiken et al., 2012;","plainTextFormattedCitation":"(Aiken et al., 2012)","previouslyFormattedCitation":"(Aiken et al., 2012)"},"properties":{"noteIndex":0},"schema":"https://github.com/citation-style-language/schema/raw/master/csl-citation.json"}</w:instrText>
      </w:r>
      <w:r w:rsidR="008B4D87">
        <w:rPr>
          <w:rFonts w:ascii="Arial" w:hAnsi="Arial" w:cs="Arial"/>
          <w:szCs w:val="22"/>
        </w:rPr>
        <w:fldChar w:fldCharType="separate"/>
      </w:r>
      <w:r w:rsidR="008B4D87" w:rsidRPr="008B4D87">
        <w:rPr>
          <w:rFonts w:ascii="Arial" w:hAnsi="Arial" w:cs="Arial"/>
          <w:noProof/>
          <w:szCs w:val="22"/>
        </w:rPr>
        <w:t>(Aiken et al., 2012</w:t>
      </w:r>
      <w:r w:rsidR="001624F6">
        <w:rPr>
          <w:rFonts w:ascii="Arial" w:hAnsi="Arial" w:cs="Arial"/>
          <w:noProof/>
          <w:szCs w:val="22"/>
        </w:rPr>
        <w:t>;</w:t>
      </w:r>
      <w:r w:rsidR="008B4D87">
        <w:rPr>
          <w:rFonts w:ascii="Arial" w:hAnsi="Arial" w:cs="Arial"/>
          <w:szCs w:val="22"/>
        </w:rPr>
        <w:fldChar w:fldCharType="end"/>
      </w:r>
      <w:r w:rsidR="001624F6">
        <w:rPr>
          <w:rFonts w:ascii="Arial" w:hAnsi="Arial" w:cs="Arial"/>
          <w:szCs w:val="22"/>
        </w:rPr>
        <w:t xml:space="preserve"> </w:t>
      </w:r>
      <w:r w:rsidR="001624F6">
        <w:rPr>
          <w:rFonts w:ascii="Arial" w:hAnsi="Arial" w:cs="Arial"/>
          <w:szCs w:val="22"/>
        </w:rPr>
        <w:fldChar w:fldCharType="begin" w:fldLock="1"/>
      </w:r>
      <w:r w:rsidR="00B1033E">
        <w:rPr>
          <w:rFonts w:ascii="Arial" w:hAnsi="Arial" w:cs="Arial"/>
          <w:szCs w:val="22"/>
        </w:rPr>
        <w:instrText>ADDIN CSL_CITATION {"citationItems":[{"id":"ITEM-1","itemData":{"DOI":"10.3389/fpsyg.2012.00323","ISSN":"16641078","abstract":"The purpose of this study was to determine if high and low activity individuals differed in terms of the effects of self-controlled feedback on the performance and learning of a movement skill. The task consisted of a blindfolded beanbag toss using the non-preferred arm. Participants were pre-screened according to their physical activity level using the International Physical Activity Questionnaire. An equal number of high activity (HA) and low activity (LA) participants were assigned to self-control (SC) and yoked (YK) feedback conditions, cre- ating four groups: Self-Control-High Activity; Self-Control-Low Activity;Yoked-High Activity; and Yoked-Low Activity. SC condition participants were provided feedback whenever they requested it, whileYK condition participants received feedback according to a schedule cre- ated by their SC counterpart. Results indicated that the SC condition was more accurate than the YK condition during acquisition and transfer phases, and the HA condition was more accurate than the LA condition during all phases of the experiment. A post-training questionnaire indicated that participants in the SC condition asked for feedback mostly after what they perceived to be \"good\" trials; those in theYK condition indicated that they would have preferred to receive feedback after \"good\" trials. This study provided further support for the advantages of self-controlled feedback when learning motor skills, addition- ally showing benefits for both active and less active individuals.The results suggested that the provision of self-controlled feedback to less active learners may be a potential avenue to teaching motor skills necessary to engage in greater amounts of physical activity. © 2012 Fairbrother, Laughlin and Nguyen.","author":[{"dropping-particle":"","family":"Fairbrother","given":"Jeffrey T.","non-dropping-particle":"","parse-names":false,"suffix":""},{"dropping-particle":"","family":"Laughlin","given":"David D.","non-dropping-particle":"","parse-names":false,"suffix":""},{"dropping-particle":"V.","family":"Nguyen","given":"Timothy","non-dropping-particle":"","parse-names":false,"suffix":""}],"container-title":"Frontiers in Psychology","id":"ITEM-1","issue":"AUG","issued":{"date-parts":[["2012"]]},"page":"1-8","title":"Self-controlled feedback facilitates motor learning in both high and low activity individuals","type":"article-journal","volume":"3"},"uris":["http://www.mendeley.com/documents/?uuid=f49f2861-5855-47d1-8c80-d7bae507bd47"]}],"mendeley":{"formattedCitation":"(Fairbrother et al., 2012)","manualFormatting":"Fairbrother et al., 2012)","plainTextFormattedCitation":"(Fairbrother et al., 2012)","previouslyFormattedCitation":"(Fairbrother et al., 2012)"},"properties":{"noteIndex":0},"schema":"https://github.com/citation-style-language/schema/raw/master/csl-citation.json"}</w:instrText>
      </w:r>
      <w:r w:rsidR="001624F6">
        <w:rPr>
          <w:rFonts w:ascii="Arial" w:hAnsi="Arial" w:cs="Arial"/>
          <w:szCs w:val="22"/>
        </w:rPr>
        <w:fldChar w:fldCharType="separate"/>
      </w:r>
      <w:r w:rsidR="001624F6" w:rsidRPr="001624F6">
        <w:rPr>
          <w:rFonts w:ascii="Arial" w:hAnsi="Arial" w:cs="Arial"/>
          <w:noProof/>
          <w:szCs w:val="22"/>
        </w:rPr>
        <w:t>Fairbrother et al., 2012)</w:t>
      </w:r>
      <w:r w:rsidR="001624F6">
        <w:rPr>
          <w:rFonts w:ascii="Arial" w:hAnsi="Arial" w:cs="Arial"/>
          <w:szCs w:val="22"/>
        </w:rPr>
        <w:fldChar w:fldCharType="end"/>
      </w:r>
      <w:r w:rsidRPr="00100EC4">
        <w:rPr>
          <w:rFonts w:ascii="Arial" w:hAnsi="Arial" w:cs="Arial"/>
          <w:szCs w:val="22"/>
        </w:rPr>
        <w:t>.</w:t>
      </w:r>
    </w:p>
    <w:p w14:paraId="12C06118" w14:textId="3CF17F5B" w:rsidR="00612D08" w:rsidRPr="00100EC4" w:rsidRDefault="004E5254" w:rsidP="00612D08">
      <w:pPr>
        <w:spacing w:before="120" w:after="0" w:line="240" w:lineRule="auto"/>
        <w:ind w:firstLine="567"/>
        <w:jc w:val="both"/>
        <w:rPr>
          <w:rFonts w:ascii="Arial" w:hAnsi="Arial" w:cs="Arial"/>
          <w:szCs w:val="22"/>
        </w:rPr>
      </w:pPr>
      <w:r w:rsidRPr="00100EC4">
        <w:rPr>
          <w:rFonts w:ascii="Arial" w:hAnsi="Arial" w:cs="Arial"/>
          <w:szCs w:val="22"/>
        </w:rPr>
        <w:t>In the evaluation session, many coaches and players felt the real benefits of implementing this technology. Players admitted that it was easier to understand the instructions given, because they could see the situation on the field directly. They felt more motivated to improve their performance because they had a clear picture of the aspects that needed to be improved. For coaches, this technology is an important tool in providing more accurate and data-based instructions, so that the training process becomes more effective and structured</w:t>
      </w:r>
      <w:r w:rsidR="00F012CF">
        <w:rPr>
          <w:rFonts w:ascii="Arial" w:hAnsi="Arial" w:cs="Arial"/>
          <w:szCs w:val="22"/>
        </w:rPr>
        <w:t xml:space="preserve"> </w:t>
      </w:r>
      <w:r w:rsidR="00B1033E">
        <w:rPr>
          <w:rFonts w:ascii="Arial" w:hAnsi="Arial" w:cs="Arial"/>
          <w:szCs w:val="22"/>
        </w:rPr>
        <w:fldChar w:fldCharType="begin" w:fldLock="1"/>
      </w:r>
      <w:r w:rsidR="00F80879">
        <w:rPr>
          <w:rFonts w:ascii="Arial" w:hAnsi="Arial" w:cs="Arial"/>
          <w:szCs w:val="22"/>
        </w:rPr>
        <w:instrText>ADDIN CSL_CITATION {"citationItems":[{"id":"ITEM-1","itemData":{"DOI":"10.1080/026404102320183176","ISSN":"02640414","PMID":"12190281","abstract":"This study was designed to examine the efficacy of video instruction relative to that of verbal and self-guided instruction. Before training, 30 golfers were assigned at random to one of three groups: video, verbal or self-guided instruction. Video instruction was defined as a practice session in which the teacher was aided by the use of video. Verbal instruction was defined as practising with the teacher providing verbal feedback. Self-guided practice was defined as practising without the aid of a teacher. The participants had a pre-test, four 90 min practice sessions, an immediate post-test and a 2 week delayed post-test. During the pre-test and post-tests, all participants were required to strike 15 golf balls, with a 7-iron, from an artificial turf mat for distance and accuracy. The results showed that all groups were equal on the pre-test. On the first post-test, the two instruction groups performed worse than the self-guided group. However, on the second post-test, the two instruction groups performed better than the self-guided group, with the video group performing best. We interpret these results to mean that video analysis is an effective means of practice, but that the positive effects may take some time to develop.","author":[{"dropping-particle":"","family":"Guadagnoli","given":"Mark","non-dropping-particle":"","parse-names":false,"suffix":""},{"dropping-particle":"","family":"Holcomb","given":"W.","non-dropping-particle":"","parse-names":false,"suffix":""},{"dropping-particle":"","family":"Davis","given":"M.","non-dropping-particle":"","parse-names":false,"suffix":""}],"container-title":"Journal of Sports Sciences","id":"ITEM-1","issue":"8","issued":{"date-parts":[["2002"]]},"page":"615-622","title":"The efficacy of video feedback for learning the golf swing","type":"article-journal","volume":"20"},"uris":["http://www.mendeley.com/documents/?uuid=4a3dbe87-8654-4de5-a06d-b723c604ecff"]}],"mendeley":{"formattedCitation":"(Guadagnoli et al., 2002)","manualFormatting":"(Guadagnoli et al., 2002;","plainTextFormattedCitation":"(Guadagnoli et al., 2002)","previouslyFormattedCitation":"(Guadagnoli et al., 2002)"},"properties":{"noteIndex":0},"schema":"https://github.com/citation-style-language/schema/raw/master/csl-citation.json"}</w:instrText>
      </w:r>
      <w:r w:rsidR="00B1033E">
        <w:rPr>
          <w:rFonts w:ascii="Arial" w:hAnsi="Arial" w:cs="Arial"/>
          <w:szCs w:val="22"/>
        </w:rPr>
        <w:fldChar w:fldCharType="separate"/>
      </w:r>
      <w:r w:rsidR="00B1033E" w:rsidRPr="00B1033E">
        <w:rPr>
          <w:rFonts w:ascii="Arial" w:hAnsi="Arial" w:cs="Arial"/>
          <w:noProof/>
          <w:szCs w:val="22"/>
        </w:rPr>
        <w:t>(Guadagnoli et al., 2002</w:t>
      </w:r>
      <w:r w:rsidR="00B1033E">
        <w:rPr>
          <w:rFonts w:ascii="Arial" w:hAnsi="Arial" w:cs="Arial"/>
          <w:noProof/>
          <w:szCs w:val="22"/>
        </w:rPr>
        <w:t>;</w:t>
      </w:r>
      <w:r w:rsidR="00B1033E">
        <w:rPr>
          <w:rFonts w:ascii="Arial" w:hAnsi="Arial" w:cs="Arial"/>
          <w:szCs w:val="22"/>
        </w:rPr>
        <w:fldChar w:fldCharType="end"/>
      </w:r>
      <w:r w:rsidR="00B1033E">
        <w:rPr>
          <w:rFonts w:ascii="Arial" w:hAnsi="Arial" w:cs="Arial"/>
          <w:szCs w:val="22"/>
        </w:rPr>
        <w:t xml:space="preserve"> </w:t>
      </w:r>
      <w:r w:rsidR="00F012CF">
        <w:rPr>
          <w:rFonts w:ascii="Arial" w:hAnsi="Arial" w:cs="Arial"/>
          <w:szCs w:val="22"/>
        </w:rPr>
        <w:fldChar w:fldCharType="begin" w:fldLock="1"/>
      </w:r>
      <w:r w:rsidR="00B1033E">
        <w:rPr>
          <w:rFonts w:ascii="Arial" w:hAnsi="Arial" w:cs="Arial"/>
          <w:szCs w:val="22"/>
        </w:rPr>
        <w:instrText>ADDIN CSL_CITATION {"citationItems":[{"id":"ITEM-1","itemData":{"DOI":"10.1080/14616734.2014.912488","ISSN":"14692988","PMID":"24972104","abstract":"The Attachment and Biobehavioral Catch-up (ABC) parenting program focuses on three intervention targets: increasing parental nurturance, increasing parental synchrony, and decreasing parental frightening behavior. Parent coaches are expected to comment \"in the moment\" when behaviors relevant to these three targets are observed in sessions. Making in the moment comments is a challenging aspect of intervention, and parent coaches have struggled with their fidelity to this critical intervention component. Thus, we developed a system for coding the frequency and quality of comments from video-recorded session clips on a statement-by-statement level. To help parent coaches refine and maintain their skills in making such comments, they are taught to code segments of their own video-recorded sessions, with the expectation that gains would be seen in comments after learning to code. In this paper, we describe the fidelity coding system and present initial results from a year-long, single-subject design examining the effects of video feedback coding for a parent coach who was learning the intervention. We observed an increase in frequency of in the moment comments during the period of video feedback coding, consistent with a training effect. © 2014 Taylor &amp; Francis.","author":[{"dropping-particle":"","family":"Meade","given":"E. B.","non-dropping-particle":"","parse-names":false,"suffix":""},{"dropping-particle":"","family":"Dozier","given":"Mary","non-dropping-particle":"","parse-names":false,"suffix":""},{"dropping-particle":"","family":"Bernard","given":"Kristin","non-dropping-particle":"","parse-names":false,"suffix":""}],"container-title":"Attachment and Human Development","id":"ITEM-1","issue":"4","issued":{"date-parts":[["2014"]]},"page":"356-370","title":"Using video feedback as a tool in training parent coaches: promising results from a single-subject design","type":"article-journal","volume":"16"},"uris":["http://www.mendeley.com/documents/?uuid=818b9fe3-dc56-4983-82d3-0e5305eb9923"]}],"mendeley":{"formattedCitation":"(Meade et al., 2014)","manualFormatting":"Meade et al., 2014)","plainTextFormattedCitation":"(Meade et al., 2014)","previouslyFormattedCitation":"(Meade et al., 2014)"},"properties":{"noteIndex":0},"schema":"https://github.com/citation-style-language/schema/raw/master/csl-citation.json"}</w:instrText>
      </w:r>
      <w:r w:rsidR="00F012CF">
        <w:rPr>
          <w:rFonts w:ascii="Arial" w:hAnsi="Arial" w:cs="Arial"/>
          <w:szCs w:val="22"/>
        </w:rPr>
        <w:fldChar w:fldCharType="separate"/>
      </w:r>
      <w:r w:rsidR="00F012CF" w:rsidRPr="00F012CF">
        <w:rPr>
          <w:rFonts w:ascii="Arial" w:hAnsi="Arial" w:cs="Arial"/>
          <w:noProof/>
          <w:szCs w:val="22"/>
        </w:rPr>
        <w:t>Meade et al., 2014)</w:t>
      </w:r>
      <w:r w:rsidR="00F012CF">
        <w:rPr>
          <w:rFonts w:ascii="Arial" w:hAnsi="Arial" w:cs="Arial"/>
          <w:szCs w:val="22"/>
        </w:rPr>
        <w:fldChar w:fldCharType="end"/>
      </w:r>
      <w:r w:rsidRPr="00100EC4">
        <w:rPr>
          <w:rFonts w:ascii="Arial" w:hAnsi="Arial" w:cs="Arial"/>
          <w:szCs w:val="22"/>
        </w:rPr>
        <w:t>.</w:t>
      </w:r>
    </w:p>
    <w:p w14:paraId="6751D07E" w14:textId="161BF717" w:rsidR="003F2F78" w:rsidRDefault="005E1617" w:rsidP="00612D08">
      <w:pPr>
        <w:spacing w:before="120" w:after="0" w:line="240" w:lineRule="auto"/>
        <w:ind w:firstLine="567"/>
        <w:jc w:val="both"/>
        <w:rPr>
          <w:rFonts w:ascii="Arial" w:hAnsi="Arial" w:cs="Arial"/>
          <w:szCs w:val="22"/>
        </w:rPr>
      </w:pPr>
      <w:r w:rsidRPr="00100EC4">
        <w:rPr>
          <w:rFonts w:ascii="Arial" w:hAnsi="Arial" w:cs="Arial"/>
          <w:szCs w:val="22"/>
        </w:rPr>
        <w:t>Overall, the application of video feedback technology in futsal training not only helps improve the quality of individual players, but also strengthens team coordination and understanding of tactics. With continued implementation, it is hoped that this technology can become an integral part of coaching futsal players in Kuningan Regency, so that it can produce athletes who excel and compete at a higher level.</w:t>
      </w:r>
    </w:p>
    <w:p w14:paraId="5DB24CDD" w14:textId="2B9943D9" w:rsidR="0073218F" w:rsidRPr="00100EC4" w:rsidRDefault="00721337" w:rsidP="00721337">
      <w:pPr>
        <w:spacing w:before="120" w:after="0" w:line="240" w:lineRule="auto"/>
        <w:ind w:firstLine="567"/>
        <w:jc w:val="both"/>
        <w:rPr>
          <w:rFonts w:ascii="Arial" w:hAnsi="Arial" w:cs="Arial"/>
          <w:szCs w:val="22"/>
        </w:rPr>
      </w:pPr>
      <w:r w:rsidRPr="00721337">
        <w:rPr>
          <w:rFonts w:ascii="Arial" w:hAnsi="Arial" w:cs="Arial"/>
          <w:szCs w:val="22"/>
        </w:rPr>
        <w:t>Referring to the purpose of community service activities that the implementation of the application of video feedback technology is to improve the futsal playing skills of club players under the auspices of AFKab Kuningan. So that the focus in the technology application stage is that players get feedback from the video results of the training process displayed on playing skills which include (decision making, execution skills, and support). The data from the measurement results of the futsal playing skills shown by the players specifically will be explained at the mentoring and evaluation stage.</w:t>
      </w:r>
    </w:p>
    <w:p w14:paraId="6CDE4F0B" w14:textId="4AC8D799" w:rsidR="005E1617" w:rsidRDefault="00C141F1" w:rsidP="00C141F1">
      <w:pPr>
        <w:spacing w:before="120"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14:anchorId="59BA8934" wp14:editId="73D24113">
            <wp:extent cx="4371975" cy="24587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3973" cy="2476753"/>
                    </a:xfrm>
                    <a:prstGeom prst="rect">
                      <a:avLst/>
                    </a:prstGeom>
                    <a:noFill/>
                  </pic:spPr>
                </pic:pic>
              </a:graphicData>
            </a:graphic>
          </wp:inline>
        </w:drawing>
      </w:r>
    </w:p>
    <w:p w14:paraId="4EA46671" w14:textId="4D83C772" w:rsidR="00612D08" w:rsidRPr="00100EC4" w:rsidRDefault="00D7466C" w:rsidP="00100EC4">
      <w:pPr>
        <w:spacing w:before="120" w:after="0" w:line="240" w:lineRule="auto"/>
        <w:jc w:val="center"/>
        <w:rPr>
          <w:rFonts w:ascii="Arial" w:hAnsi="Arial" w:cs="Arial"/>
          <w:szCs w:val="22"/>
        </w:rPr>
      </w:pPr>
      <w:r w:rsidRPr="00100EC4">
        <w:rPr>
          <w:rFonts w:ascii="Arial" w:hAnsi="Arial" w:cs="Arial"/>
          <w:szCs w:val="22"/>
        </w:rPr>
        <w:t xml:space="preserve">Figure </w:t>
      </w:r>
      <w:r w:rsidR="00B160D0">
        <w:rPr>
          <w:rFonts w:ascii="Arial" w:hAnsi="Arial" w:cs="Arial"/>
          <w:szCs w:val="22"/>
        </w:rPr>
        <w:t>6</w:t>
      </w:r>
      <w:r w:rsidRPr="00100EC4">
        <w:rPr>
          <w:rFonts w:ascii="Arial" w:hAnsi="Arial" w:cs="Arial"/>
          <w:szCs w:val="22"/>
        </w:rPr>
        <w:t>. Providing Feedback via Futsal Training Results Video</w:t>
      </w:r>
    </w:p>
    <w:p w14:paraId="766E0C32" w14:textId="77777777" w:rsidR="00034E0B" w:rsidRPr="003541B8" w:rsidRDefault="00034E0B" w:rsidP="00034E0B">
      <w:pPr>
        <w:spacing w:after="0"/>
        <w:rPr>
          <w:rFonts w:ascii="Arial" w:hAnsi="Arial" w:cs="Arial"/>
          <w:lang w:val="id-ID" w:eastAsia="fi-FI" w:bidi="ar-SA"/>
        </w:rPr>
      </w:pPr>
    </w:p>
    <w:p w14:paraId="76D6E454" w14:textId="12614E88" w:rsidR="00034E0B" w:rsidRDefault="00034E0B" w:rsidP="007057CC">
      <w:pPr>
        <w:pStyle w:val="Judul1"/>
        <w:spacing w:before="0" w:line="240" w:lineRule="auto"/>
        <w:jc w:val="both"/>
        <w:rPr>
          <w:rFonts w:ascii="Arial" w:hAnsi="Arial" w:cs="Arial"/>
          <w:b/>
          <w:color w:val="auto"/>
          <w:sz w:val="24"/>
          <w:szCs w:val="24"/>
        </w:rPr>
      </w:pPr>
      <w:r w:rsidRPr="003541B8">
        <w:rPr>
          <w:rFonts w:ascii="Arial" w:hAnsi="Arial" w:cs="Arial"/>
          <w:b/>
          <w:color w:val="auto"/>
          <w:sz w:val="24"/>
          <w:szCs w:val="24"/>
          <w:lang w:val="id-ID"/>
        </w:rPr>
        <w:t>3.</w:t>
      </w:r>
      <w:r>
        <w:rPr>
          <w:rFonts w:ascii="Arial" w:hAnsi="Arial" w:cs="Arial"/>
          <w:b/>
          <w:color w:val="auto"/>
          <w:sz w:val="24"/>
          <w:szCs w:val="24"/>
        </w:rPr>
        <w:t>4</w:t>
      </w:r>
      <w:r w:rsidRPr="003541B8">
        <w:rPr>
          <w:rFonts w:ascii="Arial" w:hAnsi="Arial" w:cs="Arial"/>
          <w:b/>
          <w:color w:val="auto"/>
          <w:sz w:val="24"/>
          <w:szCs w:val="24"/>
          <w:lang w:val="id-ID"/>
        </w:rPr>
        <w:t xml:space="preserve">.  </w:t>
      </w:r>
      <w:r w:rsidR="00D91C73" w:rsidRPr="00D91C73">
        <w:rPr>
          <w:rFonts w:ascii="Arial" w:hAnsi="Arial" w:cs="Arial"/>
          <w:b/>
          <w:color w:val="auto"/>
          <w:sz w:val="24"/>
          <w:szCs w:val="24"/>
        </w:rPr>
        <w:t>Mentoring and Evaluation Stage</w:t>
      </w:r>
    </w:p>
    <w:p w14:paraId="05121492" w14:textId="77777777" w:rsidR="00C24ED2" w:rsidRDefault="007057CC" w:rsidP="00C24ED2">
      <w:pPr>
        <w:spacing w:after="120"/>
        <w:ind w:firstLine="567"/>
        <w:jc w:val="both"/>
        <w:rPr>
          <w:rFonts w:ascii="Arial" w:hAnsi="Arial" w:cs="Arial"/>
          <w:lang w:eastAsia="fi-FI" w:bidi="ar-SA"/>
        </w:rPr>
      </w:pPr>
      <w:r w:rsidRPr="007057CC">
        <w:rPr>
          <w:rFonts w:ascii="Arial" w:hAnsi="Arial" w:cs="Arial"/>
          <w:lang w:eastAsia="fi-FI" w:bidi="ar-SA"/>
        </w:rPr>
        <w:t xml:space="preserve">In the mentoring and evaluation stage, the Community Service implementation team carried out intensive activities with partners to support the success of the community service program. This mentoring focused on the use of video feedback in an effort to improve futsal playing skills, which was supported by data collection through observation using the Games Performance Assessment Instrument (GPAI). The team and partners prepared a training schedule and provided technological devices to record and analyze each athlete's game. Through regular observation and feedback sessions, the team and partners were able to identify the technical and tactical abilities of players that needed to be improved. In the program evaluation, the implementation team and partners held a joint reflection session to assess the impact of implementing the use of video feedback on the performance of futsal athletes. </w:t>
      </w:r>
      <w:r w:rsidR="00A10749" w:rsidRPr="00A10749">
        <w:rPr>
          <w:rFonts w:ascii="Arial" w:hAnsi="Arial" w:cs="Arial"/>
          <w:lang w:eastAsia="fi-FI" w:bidi="ar-SA"/>
        </w:rPr>
        <w:t>Data hasil observasi selanjutnya dihitung</w:t>
      </w:r>
      <w:r w:rsidR="00A10749">
        <w:rPr>
          <w:rFonts w:ascii="Arial" w:hAnsi="Arial" w:cs="Arial"/>
          <w:lang w:eastAsia="fi-FI" w:bidi="ar-SA"/>
        </w:rPr>
        <w:t xml:space="preserve"> menggunakan rumus </w:t>
      </w:r>
      <w:r w:rsidR="00A10749" w:rsidRPr="00A10749">
        <w:rPr>
          <w:rFonts w:ascii="Arial" w:hAnsi="Arial" w:cs="Arial"/>
          <w:lang w:eastAsia="fi-FI" w:bidi="ar-SA"/>
        </w:rPr>
        <w:t>Mitchell, Oslin, dan Griffin</w:t>
      </w:r>
      <w:r w:rsidR="00A10749">
        <w:rPr>
          <w:rFonts w:ascii="Arial" w:hAnsi="Arial" w:cs="Arial"/>
          <w:lang w:eastAsia="fi-FI" w:bidi="ar-SA"/>
        </w:rPr>
        <w:t xml:space="preserve"> </w:t>
      </w:r>
      <w:r w:rsidR="00A10749">
        <w:rPr>
          <w:rFonts w:ascii="Arial" w:hAnsi="Arial" w:cs="Arial"/>
          <w:lang w:eastAsia="fi-FI" w:bidi="ar-SA"/>
        </w:rPr>
        <w:fldChar w:fldCharType="begin" w:fldLock="1"/>
      </w:r>
      <w:r w:rsidR="00A10749">
        <w:rPr>
          <w:rFonts w:ascii="Arial" w:hAnsi="Arial" w:cs="Arial"/>
          <w:lang w:eastAsia="fi-FI" w:bidi="ar-SA"/>
        </w:rPr>
        <w:instrText>ADDIN CSL_CITATION {"citationItems":[{"id":"ITEM-1","itemData":{"author":[{"dropping-particle":"","family":"Griffin, L, L.","given":"Oslin &amp; Mitchell","non-dropping-particle":"","parse-names":false,"suffix":""}],"container-title":"Journal of Teaching in Physical Education","id":"ITEM-1","issued":{"date-parts":[["2018"]]},"page":"231-243","title":"The game performance assessment instrument (gpai): development and preliminary validation","type":"article-journal","volume":"17"},"uris":["http://www.mendeley.com/documents/?uuid=87761682-4294-4681-a717-b022af9e7f2c"]}],"mendeley":{"formattedCitation":"(Griffin, L, L., 2018)","plainTextFormattedCitation":"(Griffin, L, L., 2018)"},"properties":{"noteIndex":0},"schema":"https://github.com/citation-style-language/schema/raw/master/csl-citation.json"}</w:instrText>
      </w:r>
      <w:r w:rsidR="00A10749">
        <w:rPr>
          <w:rFonts w:ascii="Arial" w:hAnsi="Arial" w:cs="Arial"/>
          <w:lang w:eastAsia="fi-FI" w:bidi="ar-SA"/>
        </w:rPr>
        <w:fldChar w:fldCharType="separate"/>
      </w:r>
      <w:r w:rsidR="00A10749" w:rsidRPr="00A10749">
        <w:rPr>
          <w:rFonts w:ascii="Arial" w:hAnsi="Arial" w:cs="Arial"/>
          <w:noProof/>
          <w:lang w:eastAsia="fi-FI" w:bidi="ar-SA"/>
        </w:rPr>
        <w:t>(Griffin, L, L., 2018)</w:t>
      </w:r>
      <w:r w:rsidR="00A10749">
        <w:rPr>
          <w:rFonts w:ascii="Arial" w:hAnsi="Arial" w:cs="Arial"/>
          <w:lang w:eastAsia="fi-FI" w:bidi="ar-SA"/>
        </w:rPr>
        <w:fldChar w:fldCharType="end"/>
      </w:r>
      <w:r w:rsidR="00A10749">
        <w:rPr>
          <w:rFonts w:ascii="Arial" w:hAnsi="Arial" w:cs="Arial"/>
          <w:lang w:eastAsia="fi-FI" w:bidi="ar-SA"/>
        </w:rPr>
        <w:t xml:space="preserve">. </w:t>
      </w:r>
      <w:r w:rsidR="00421238">
        <w:rPr>
          <w:rFonts w:ascii="Arial" w:hAnsi="Arial" w:cs="Arial"/>
          <w:lang w:eastAsia="fi-FI" w:bidi="ar-SA"/>
        </w:rPr>
        <w:t xml:space="preserve">Adapun perhitungan keterampilan bermain </w:t>
      </w:r>
      <w:r w:rsidR="00C24ED2">
        <w:rPr>
          <w:rFonts w:ascii="Arial" w:hAnsi="Arial" w:cs="Arial"/>
          <w:lang w:eastAsia="fi-FI" w:bidi="ar-SA"/>
        </w:rPr>
        <w:t>menurut GPAI adalah sebagai berikut:</w:t>
      </w:r>
    </w:p>
    <w:p w14:paraId="43B31E04" w14:textId="73995F63" w:rsidR="008C0107" w:rsidRPr="008C0107" w:rsidRDefault="008C0107" w:rsidP="008C0107">
      <w:pPr>
        <w:pStyle w:val="DaftarParagraf"/>
        <w:numPr>
          <w:ilvl w:val="0"/>
          <w:numId w:val="19"/>
        </w:numPr>
        <w:spacing w:after="120"/>
        <w:ind w:left="426"/>
        <w:jc w:val="both"/>
        <w:rPr>
          <w:rFonts w:ascii="Arial" w:hAnsi="Arial" w:cs="Arial"/>
          <w:lang w:eastAsia="fi-FI" w:bidi="ar-SA"/>
        </w:rPr>
      </w:pPr>
      <w:r w:rsidRPr="008C0107">
        <w:rPr>
          <w:rFonts w:ascii="Arial" w:hAnsi="Arial" w:cs="Arial"/>
          <w:lang w:eastAsia="fi-FI" w:bidi="ar-SA"/>
        </w:rPr>
        <w:t>Decision Making Index (DMI): is the number of correct decisions made divided by the number of correct decisions plus the number of incorrect decisions, DMI = (A / (A + IA)).</w:t>
      </w:r>
    </w:p>
    <w:p w14:paraId="7FD810E7" w14:textId="62705252" w:rsidR="00F05213" w:rsidRPr="00F05213" w:rsidRDefault="00F05213" w:rsidP="00F05213">
      <w:pPr>
        <w:pStyle w:val="DaftarParagraf"/>
        <w:numPr>
          <w:ilvl w:val="0"/>
          <w:numId w:val="19"/>
        </w:numPr>
        <w:spacing w:after="120"/>
        <w:ind w:left="426"/>
        <w:jc w:val="both"/>
        <w:rPr>
          <w:rFonts w:ascii="Arial" w:hAnsi="Arial" w:cs="Arial"/>
          <w:lang w:eastAsia="fi-FI" w:bidi="ar-SA"/>
        </w:rPr>
      </w:pPr>
      <w:r w:rsidRPr="00F05213">
        <w:rPr>
          <w:rFonts w:ascii="Arial" w:hAnsi="Arial" w:cs="Arial"/>
          <w:lang w:eastAsia="fi-FI" w:bidi="ar-SA"/>
        </w:rPr>
        <w:t>Skill Execution Index (SEI): is the number of efficient skill executions divided by the number of efficient skill executions plus the number of inefficient skill executions, SEI = (E / (E + IE)).</w:t>
      </w:r>
    </w:p>
    <w:p w14:paraId="4C072CD4" w14:textId="24D90FB2" w:rsidR="00C24ED2" w:rsidRDefault="00AC000C" w:rsidP="00C24ED2">
      <w:pPr>
        <w:pStyle w:val="DaftarParagraf"/>
        <w:numPr>
          <w:ilvl w:val="0"/>
          <w:numId w:val="19"/>
        </w:numPr>
        <w:spacing w:after="120"/>
        <w:ind w:left="426"/>
        <w:jc w:val="both"/>
        <w:rPr>
          <w:rFonts w:ascii="Arial" w:hAnsi="Arial" w:cs="Arial"/>
          <w:lang w:eastAsia="fi-FI" w:bidi="ar-SA"/>
        </w:rPr>
      </w:pPr>
      <w:r w:rsidRPr="00AC000C">
        <w:rPr>
          <w:rFonts w:ascii="Arial" w:hAnsi="Arial" w:cs="Arial"/>
          <w:lang w:eastAsia="fi-FI" w:bidi="ar-SA"/>
        </w:rPr>
        <w:t>Support Index (SI): is the number of correct support decisions made divided by the number of correct decisions plus the number of incorrect decisions, SI = (A / (A + IA)).</w:t>
      </w:r>
    </w:p>
    <w:p w14:paraId="6A994EF5" w14:textId="0B7DFC48" w:rsidR="00866C0A" w:rsidRPr="00C37220" w:rsidRDefault="00866C0A" w:rsidP="00C37220">
      <w:pPr>
        <w:pStyle w:val="DaftarParagraf"/>
        <w:numPr>
          <w:ilvl w:val="0"/>
          <w:numId w:val="19"/>
        </w:numPr>
        <w:spacing w:after="120"/>
        <w:ind w:left="426"/>
        <w:jc w:val="both"/>
        <w:rPr>
          <w:rFonts w:ascii="Arial" w:hAnsi="Arial" w:cs="Arial"/>
          <w:lang w:eastAsia="fi-FI" w:bidi="ar-SA"/>
        </w:rPr>
      </w:pPr>
      <w:r w:rsidRPr="00866C0A">
        <w:rPr>
          <w:rFonts w:ascii="Arial" w:hAnsi="Arial" w:cs="Arial"/>
          <w:lang w:eastAsia="fi-FI" w:bidi="ar-SA"/>
        </w:rPr>
        <w:t>Game Engagement (GI): Add together all responses indicating game engagement. GI = DMI + SEI + SI.</w:t>
      </w:r>
    </w:p>
    <w:p w14:paraId="6716FD0F" w14:textId="74118EFE" w:rsidR="000A5A58" w:rsidRPr="00C37220" w:rsidRDefault="00C37220" w:rsidP="00C37220">
      <w:pPr>
        <w:pStyle w:val="DaftarParagraf"/>
        <w:numPr>
          <w:ilvl w:val="0"/>
          <w:numId w:val="19"/>
        </w:numPr>
        <w:spacing w:after="120"/>
        <w:ind w:left="426"/>
        <w:jc w:val="both"/>
        <w:rPr>
          <w:rFonts w:ascii="Arial" w:hAnsi="Arial" w:cs="Arial"/>
          <w:lang w:eastAsia="fi-FI" w:bidi="ar-SA"/>
        </w:rPr>
      </w:pPr>
      <w:r w:rsidRPr="00C37220">
        <w:rPr>
          <w:rFonts w:ascii="Arial" w:hAnsi="Arial" w:cs="Arial"/>
          <w:lang w:eastAsia="fi-FI" w:bidi="ar-SA"/>
        </w:rPr>
        <w:t>Sports Game Playing Ability (GP): Sports game playing ability is calculated by adding the scores of all assessed components and dividing by the number of assessed components, GP = (DMI + SEI + SI) / 3</w:t>
      </w:r>
    </w:p>
    <w:p w14:paraId="2DF99360" w14:textId="2B61E9A1" w:rsidR="008438AA" w:rsidRDefault="00C37220" w:rsidP="008438AA">
      <w:pPr>
        <w:spacing w:after="120"/>
        <w:ind w:firstLine="567"/>
        <w:jc w:val="both"/>
        <w:rPr>
          <w:rFonts w:ascii="Arial" w:hAnsi="Arial" w:cs="Arial"/>
          <w:lang w:eastAsia="fi-FI" w:bidi="ar-SA"/>
        </w:rPr>
      </w:pPr>
      <w:r w:rsidRPr="00C37220">
        <w:rPr>
          <w:rFonts w:ascii="Arial" w:hAnsi="Arial" w:cs="Arial"/>
          <w:lang w:eastAsia="fi-FI" w:bidi="ar-SA"/>
        </w:rPr>
        <w:lastRenderedPageBreak/>
        <w:t>Based on the results of observations using the GPAI instrument, there was a significant increase in futsal players after the application of video feedback technology in aspects of playing skills, such as decision-making skills, execution skills, and awareness of player positions on the field (support).</w:t>
      </w:r>
      <w:r w:rsidR="008438AA">
        <w:rPr>
          <w:rFonts w:ascii="Arial" w:hAnsi="Arial" w:cs="Arial"/>
          <w:lang w:eastAsia="fi-FI" w:bidi="ar-SA"/>
        </w:rPr>
        <w:t xml:space="preserve"> </w:t>
      </w:r>
      <w:r w:rsidR="008438AA" w:rsidRPr="008438AA">
        <w:rPr>
          <w:rFonts w:ascii="Arial" w:hAnsi="Arial" w:cs="Arial"/>
          <w:lang w:eastAsia="fi-FI" w:bidi="ar-SA"/>
        </w:rPr>
        <w:t>The results of the futsal playing skills of the AFKab Kuningan club players can be seen in the pretest and posttest results presented in table 1 below:</w:t>
      </w:r>
    </w:p>
    <w:p w14:paraId="172F0378" w14:textId="59A296CD" w:rsidR="007E11EE" w:rsidRPr="00D8664B" w:rsidRDefault="001D44F5" w:rsidP="007E11EE">
      <w:pPr>
        <w:spacing w:after="120"/>
        <w:jc w:val="both"/>
        <w:rPr>
          <w:rFonts w:ascii="Arial" w:hAnsi="Arial" w:cs="Arial"/>
          <w:lang w:eastAsia="fi-FI" w:bidi="ar-SA"/>
        </w:rPr>
      </w:pPr>
      <w:r w:rsidRPr="001D44F5">
        <w:rPr>
          <w:rFonts w:ascii="Arial" w:hAnsi="Arial" w:cs="Arial"/>
          <w:b/>
          <w:bCs/>
          <w:lang w:eastAsia="fi-FI" w:bidi="ar-SA"/>
        </w:rPr>
        <w:t>Table 1</w:t>
      </w:r>
      <w:r>
        <w:rPr>
          <w:rFonts w:ascii="Arial" w:hAnsi="Arial" w:cs="Arial"/>
          <w:b/>
          <w:bCs/>
          <w:lang w:eastAsia="fi-FI" w:bidi="ar-SA"/>
        </w:rPr>
        <w:t xml:space="preserve">. </w:t>
      </w:r>
      <w:r w:rsidR="00D8664B" w:rsidRPr="00D8664B">
        <w:rPr>
          <w:rFonts w:ascii="Arial" w:hAnsi="Arial" w:cs="Arial"/>
          <w:lang w:eastAsia="fi-FI" w:bidi="ar-SA"/>
        </w:rPr>
        <w:t>Pretest and Posttest of Futsal Players' Playing Skills Using the Games Performance Assessment Instrument (GPAI)</w:t>
      </w:r>
    </w:p>
    <w:tbl>
      <w:tblPr>
        <w:tblStyle w:val="KisiTabel"/>
        <w:tblW w:w="0" w:type="auto"/>
        <w:tblInd w:w="4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3464"/>
        <w:gridCol w:w="1983"/>
        <w:gridCol w:w="2073"/>
      </w:tblGrid>
      <w:tr w:rsidR="005D62A7" w:rsidRPr="005D62A7" w14:paraId="616B25FC" w14:textId="77777777" w:rsidTr="00E279E9">
        <w:tc>
          <w:tcPr>
            <w:tcW w:w="558" w:type="dxa"/>
            <w:vMerge w:val="restart"/>
            <w:tcBorders>
              <w:top w:val="single" w:sz="4" w:space="0" w:color="auto"/>
              <w:bottom w:val="single" w:sz="4" w:space="0" w:color="auto"/>
            </w:tcBorders>
            <w:vAlign w:val="center"/>
          </w:tcPr>
          <w:p w14:paraId="33925981" w14:textId="6415C704" w:rsidR="005D62A7" w:rsidRPr="00CB28B4" w:rsidRDefault="005D62A7" w:rsidP="005D62A7">
            <w:pPr>
              <w:pStyle w:val="DaftarParagraf"/>
              <w:spacing w:after="0" w:line="240" w:lineRule="auto"/>
              <w:ind w:left="0"/>
              <w:jc w:val="center"/>
              <w:rPr>
                <w:rFonts w:ascii="Arial" w:hAnsi="Arial" w:cs="Arial"/>
                <w:b/>
                <w:bCs/>
                <w:color w:val="000000"/>
                <w:szCs w:val="22"/>
              </w:rPr>
            </w:pPr>
            <w:r w:rsidRPr="00CB28B4">
              <w:rPr>
                <w:rFonts w:ascii="Arial" w:hAnsi="Arial" w:cs="Arial"/>
                <w:b/>
                <w:bCs/>
                <w:color w:val="000000"/>
                <w:szCs w:val="22"/>
              </w:rPr>
              <w:t>No</w:t>
            </w:r>
          </w:p>
        </w:tc>
        <w:tc>
          <w:tcPr>
            <w:tcW w:w="3464" w:type="dxa"/>
            <w:vMerge w:val="restart"/>
            <w:tcBorders>
              <w:top w:val="single" w:sz="4" w:space="0" w:color="auto"/>
              <w:bottom w:val="single" w:sz="4" w:space="0" w:color="auto"/>
            </w:tcBorders>
            <w:vAlign w:val="center"/>
          </w:tcPr>
          <w:p w14:paraId="108088A7" w14:textId="28E6D849" w:rsidR="005D62A7" w:rsidRPr="00CB28B4" w:rsidRDefault="005D62A7" w:rsidP="005D62A7">
            <w:pPr>
              <w:pStyle w:val="DaftarParagraf"/>
              <w:spacing w:after="0" w:line="240" w:lineRule="auto"/>
              <w:ind w:left="0"/>
              <w:jc w:val="center"/>
              <w:rPr>
                <w:rFonts w:ascii="Arial" w:hAnsi="Arial" w:cs="Arial"/>
                <w:b/>
                <w:bCs/>
                <w:color w:val="000000"/>
                <w:szCs w:val="22"/>
              </w:rPr>
            </w:pPr>
            <w:r w:rsidRPr="00CB28B4">
              <w:rPr>
                <w:rFonts w:ascii="Arial" w:hAnsi="Arial" w:cs="Arial"/>
                <w:b/>
                <w:bCs/>
                <w:color w:val="000000"/>
                <w:szCs w:val="22"/>
              </w:rPr>
              <w:t>Club</w:t>
            </w:r>
            <w:r w:rsidR="00D8664B">
              <w:rPr>
                <w:rFonts w:ascii="Arial" w:hAnsi="Arial" w:cs="Arial"/>
                <w:b/>
                <w:bCs/>
                <w:color w:val="000000"/>
                <w:szCs w:val="22"/>
              </w:rPr>
              <w:t xml:space="preserve"> Name</w:t>
            </w:r>
          </w:p>
        </w:tc>
        <w:tc>
          <w:tcPr>
            <w:tcW w:w="4056" w:type="dxa"/>
            <w:gridSpan w:val="2"/>
            <w:tcBorders>
              <w:top w:val="single" w:sz="4" w:space="0" w:color="auto"/>
              <w:bottom w:val="single" w:sz="4" w:space="0" w:color="auto"/>
            </w:tcBorders>
          </w:tcPr>
          <w:p w14:paraId="2E071987" w14:textId="745637E5" w:rsidR="005D62A7" w:rsidRPr="00CB28B4" w:rsidRDefault="005D62A7" w:rsidP="005D62A7">
            <w:pPr>
              <w:pStyle w:val="DaftarParagraf"/>
              <w:spacing w:after="0" w:line="240" w:lineRule="auto"/>
              <w:ind w:left="0"/>
              <w:jc w:val="center"/>
              <w:rPr>
                <w:rFonts w:ascii="Arial" w:hAnsi="Arial" w:cs="Arial"/>
                <w:b/>
                <w:bCs/>
                <w:color w:val="000000"/>
                <w:szCs w:val="22"/>
              </w:rPr>
            </w:pPr>
            <w:r w:rsidRPr="00CB28B4">
              <w:rPr>
                <w:rFonts w:ascii="Arial" w:hAnsi="Arial" w:cs="Arial"/>
                <w:b/>
                <w:bCs/>
                <w:color w:val="000000"/>
                <w:szCs w:val="22"/>
              </w:rPr>
              <w:t>Futsal</w:t>
            </w:r>
            <w:r w:rsidR="0043533E">
              <w:rPr>
                <w:rFonts w:ascii="Arial" w:hAnsi="Arial" w:cs="Arial"/>
                <w:b/>
                <w:bCs/>
                <w:color w:val="000000"/>
                <w:szCs w:val="22"/>
              </w:rPr>
              <w:t xml:space="preserve"> Playing Skills</w:t>
            </w:r>
          </w:p>
        </w:tc>
      </w:tr>
      <w:tr w:rsidR="005D62A7" w:rsidRPr="005D62A7" w14:paraId="652A1C18" w14:textId="77777777" w:rsidTr="00E279E9">
        <w:tc>
          <w:tcPr>
            <w:tcW w:w="558" w:type="dxa"/>
            <w:vMerge/>
            <w:tcBorders>
              <w:top w:val="nil"/>
              <w:bottom w:val="single" w:sz="4" w:space="0" w:color="auto"/>
            </w:tcBorders>
          </w:tcPr>
          <w:p w14:paraId="669D1B7F" w14:textId="77777777" w:rsidR="005D62A7" w:rsidRPr="00CB28B4" w:rsidRDefault="005D62A7" w:rsidP="005D62A7">
            <w:pPr>
              <w:pStyle w:val="DaftarParagraf"/>
              <w:spacing w:after="0" w:line="240" w:lineRule="auto"/>
              <w:ind w:left="0"/>
              <w:jc w:val="center"/>
              <w:rPr>
                <w:rFonts w:ascii="Arial" w:hAnsi="Arial" w:cs="Arial"/>
                <w:b/>
                <w:bCs/>
                <w:color w:val="000000"/>
                <w:szCs w:val="22"/>
              </w:rPr>
            </w:pPr>
          </w:p>
        </w:tc>
        <w:tc>
          <w:tcPr>
            <w:tcW w:w="3464" w:type="dxa"/>
            <w:vMerge/>
            <w:tcBorders>
              <w:top w:val="nil"/>
              <w:bottom w:val="single" w:sz="4" w:space="0" w:color="auto"/>
            </w:tcBorders>
          </w:tcPr>
          <w:p w14:paraId="3434C701" w14:textId="77777777" w:rsidR="005D62A7" w:rsidRPr="00CB28B4" w:rsidRDefault="005D62A7" w:rsidP="005D62A7">
            <w:pPr>
              <w:pStyle w:val="DaftarParagraf"/>
              <w:spacing w:after="0" w:line="240" w:lineRule="auto"/>
              <w:ind w:left="0"/>
              <w:jc w:val="center"/>
              <w:rPr>
                <w:rFonts w:ascii="Arial" w:hAnsi="Arial" w:cs="Arial"/>
                <w:b/>
                <w:bCs/>
                <w:color w:val="000000"/>
                <w:szCs w:val="22"/>
              </w:rPr>
            </w:pPr>
          </w:p>
        </w:tc>
        <w:tc>
          <w:tcPr>
            <w:tcW w:w="1983" w:type="dxa"/>
            <w:tcBorders>
              <w:top w:val="single" w:sz="4" w:space="0" w:color="auto"/>
              <w:bottom w:val="single" w:sz="4" w:space="0" w:color="auto"/>
            </w:tcBorders>
          </w:tcPr>
          <w:p w14:paraId="67C35278" w14:textId="25040DCE" w:rsidR="005D62A7" w:rsidRPr="00CB28B4" w:rsidRDefault="005D62A7" w:rsidP="005D62A7">
            <w:pPr>
              <w:pStyle w:val="DaftarParagraf"/>
              <w:spacing w:after="0" w:line="240" w:lineRule="auto"/>
              <w:ind w:left="0"/>
              <w:jc w:val="center"/>
              <w:rPr>
                <w:rFonts w:ascii="Arial" w:hAnsi="Arial" w:cs="Arial"/>
                <w:b/>
                <w:bCs/>
                <w:color w:val="000000"/>
                <w:szCs w:val="22"/>
              </w:rPr>
            </w:pPr>
            <w:r w:rsidRPr="00CB28B4">
              <w:rPr>
                <w:rFonts w:ascii="Arial" w:hAnsi="Arial" w:cs="Arial"/>
                <w:b/>
                <w:bCs/>
                <w:color w:val="000000"/>
                <w:szCs w:val="22"/>
              </w:rPr>
              <w:t>Pretest</w:t>
            </w:r>
          </w:p>
        </w:tc>
        <w:tc>
          <w:tcPr>
            <w:tcW w:w="2073" w:type="dxa"/>
            <w:tcBorders>
              <w:top w:val="single" w:sz="4" w:space="0" w:color="auto"/>
              <w:bottom w:val="single" w:sz="4" w:space="0" w:color="auto"/>
            </w:tcBorders>
          </w:tcPr>
          <w:p w14:paraId="4B3FAF04" w14:textId="2DB32A81" w:rsidR="005D62A7" w:rsidRPr="00CB28B4" w:rsidRDefault="005D62A7" w:rsidP="005D62A7">
            <w:pPr>
              <w:pStyle w:val="DaftarParagraf"/>
              <w:spacing w:after="0" w:line="240" w:lineRule="auto"/>
              <w:ind w:left="0"/>
              <w:jc w:val="center"/>
              <w:rPr>
                <w:rFonts w:ascii="Arial" w:hAnsi="Arial" w:cs="Arial"/>
                <w:b/>
                <w:bCs/>
                <w:color w:val="000000"/>
                <w:szCs w:val="22"/>
              </w:rPr>
            </w:pPr>
            <w:r w:rsidRPr="00CB28B4">
              <w:rPr>
                <w:rFonts w:ascii="Arial" w:hAnsi="Arial" w:cs="Arial"/>
                <w:b/>
                <w:bCs/>
                <w:color w:val="000000"/>
                <w:szCs w:val="22"/>
              </w:rPr>
              <w:t>Posttest</w:t>
            </w:r>
          </w:p>
        </w:tc>
      </w:tr>
      <w:tr w:rsidR="005D62A7" w:rsidRPr="005D62A7" w14:paraId="001AEA37" w14:textId="77777777" w:rsidTr="00E279E9">
        <w:tc>
          <w:tcPr>
            <w:tcW w:w="558" w:type="dxa"/>
            <w:tcBorders>
              <w:top w:val="single" w:sz="4" w:space="0" w:color="auto"/>
            </w:tcBorders>
          </w:tcPr>
          <w:p w14:paraId="1B84B749" w14:textId="77777777" w:rsidR="005D62A7" w:rsidRPr="005D62A7" w:rsidRDefault="005D62A7" w:rsidP="005D62A7">
            <w:pPr>
              <w:pStyle w:val="DaftarParagraf"/>
              <w:spacing w:after="0" w:line="240" w:lineRule="auto"/>
              <w:ind w:left="0"/>
              <w:jc w:val="center"/>
              <w:rPr>
                <w:rFonts w:ascii="Arial" w:hAnsi="Arial" w:cs="Arial"/>
                <w:color w:val="000000"/>
                <w:szCs w:val="22"/>
              </w:rPr>
            </w:pPr>
            <w:r w:rsidRPr="005D62A7">
              <w:rPr>
                <w:rFonts w:ascii="Arial" w:hAnsi="Arial" w:cs="Arial"/>
                <w:color w:val="000000"/>
                <w:szCs w:val="22"/>
              </w:rPr>
              <w:t>1</w:t>
            </w:r>
          </w:p>
        </w:tc>
        <w:tc>
          <w:tcPr>
            <w:tcW w:w="3464" w:type="dxa"/>
            <w:tcBorders>
              <w:top w:val="single" w:sz="4" w:space="0" w:color="auto"/>
            </w:tcBorders>
          </w:tcPr>
          <w:p w14:paraId="4D783AF1" w14:textId="24C1BBCC" w:rsidR="005D62A7" w:rsidRPr="005D62A7" w:rsidRDefault="005D62A7" w:rsidP="005D62A7">
            <w:pPr>
              <w:pStyle w:val="DaftarParagraf"/>
              <w:spacing w:after="0" w:line="240" w:lineRule="auto"/>
              <w:ind w:left="0"/>
              <w:rPr>
                <w:rFonts w:ascii="Arial" w:hAnsi="Arial" w:cs="Arial"/>
                <w:color w:val="000000"/>
                <w:szCs w:val="22"/>
              </w:rPr>
            </w:pPr>
            <w:r w:rsidRPr="005D62A7">
              <w:rPr>
                <w:rFonts w:ascii="Arial" w:hAnsi="Arial" w:cs="Arial"/>
                <w:color w:val="000000"/>
                <w:szCs w:val="22"/>
              </w:rPr>
              <w:t>A.N FC Ciawi Gebang</w:t>
            </w:r>
          </w:p>
        </w:tc>
        <w:tc>
          <w:tcPr>
            <w:tcW w:w="1983" w:type="dxa"/>
            <w:tcBorders>
              <w:top w:val="single" w:sz="4" w:space="0" w:color="auto"/>
            </w:tcBorders>
          </w:tcPr>
          <w:p w14:paraId="187A1E13" w14:textId="77777777" w:rsidR="005D62A7" w:rsidRPr="005D62A7" w:rsidRDefault="005D62A7" w:rsidP="005D62A7">
            <w:pPr>
              <w:pStyle w:val="DaftarParagraf"/>
              <w:spacing w:after="0" w:line="240" w:lineRule="auto"/>
              <w:ind w:left="0"/>
              <w:jc w:val="center"/>
              <w:rPr>
                <w:rFonts w:ascii="Arial" w:hAnsi="Arial" w:cs="Arial"/>
                <w:color w:val="000000"/>
                <w:szCs w:val="22"/>
              </w:rPr>
            </w:pPr>
            <w:r w:rsidRPr="005D62A7">
              <w:rPr>
                <w:rFonts w:ascii="Arial" w:hAnsi="Arial" w:cs="Arial"/>
                <w:color w:val="000000"/>
                <w:szCs w:val="22"/>
              </w:rPr>
              <w:t>0,64</w:t>
            </w:r>
          </w:p>
        </w:tc>
        <w:tc>
          <w:tcPr>
            <w:tcW w:w="2073" w:type="dxa"/>
            <w:tcBorders>
              <w:top w:val="single" w:sz="4" w:space="0" w:color="auto"/>
            </w:tcBorders>
          </w:tcPr>
          <w:p w14:paraId="1FE06F4F" w14:textId="77777777" w:rsidR="005D62A7" w:rsidRPr="005D62A7" w:rsidRDefault="005D62A7" w:rsidP="005D62A7">
            <w:pPr>
              <w:pStyle w:val="DaftarParagraf"/>
              <w:spacing w:after="0" w:line="240" w:lineRule="auto"/>
              <w:ind w:left="0"/>
              <w:jc w:val="center"/>
              <w:rPr>
                <w:rFonts w:ascii="Arial" w:hAnsi="Arial" w:cs="Arial"/>
                <w:color w:val="000000"/>
                <w:szCs w:val="22"/>
              </w:rPr>
            </w:pPr>
            <w:r w:rsidRPr="005D62A7">
              <w:rPr>
                <w:rFonts w:ascii="Arial" w:hAnsi="Arial" w:cs="Arial"/>
                <w:color w:val="000000"/>
                <w:szCs w:val="22"/>
              </w:rPr>
              <w:t>0,75</w:t>
            </w:r>
          </w:p>
        </w:tc>
      </w:tr>
      <w:tr w:rsidR="005D62A7" w:rsidRPr="005D62A7" w14:paraId="5C8EA877" w14:textId="77777777" w:rsidTr="00E279E9">
        <w:tc>
          <w:tcPr>
            <w:tcW w:w="558" w:type="dxa"/>
          </w:tcPr>
          <w:p w14:paraId="23980285" w14:textId="77777777" w:rsidR="005D62A7" w:rsidRPr="005D62A7" w:rsidRDefault="005D62A7" w:rsidP="005D62A7">
            <w:pPr>
              <w:pStyle w:val="DaftarParagraf"/>
              <w:spacing w:after="0" w:line="240" w:lineRule="auto"/>
              <w:ind w:left="0"/>
              <w:jc w:val="center"/>
              <w:rPr>
                <w:rFonts w:ascii="Arial" w:hAnsi="Arial" w:cs="Arial"/>
                <w:color w:val="000000"/>
                <w:szCs w:val="22"/>
              </w:rPr>
            </w:pPr>
            <w:r w:rsidRPr="005D62A7">
              <w:rPr>
                <w:rFonts w:ascii="Arial" w:hAnsi="Arial" w:cs="Arial"/>
                <w:color w:val="000000"/>
                <w:szCs w:val="22"/>
              </w:rPr>
              <w:t>2</w:t>
            </w:r>
          </w:p>
        </w:tc>
        <w:tc>
          <w:tcPr>
            <w:tcW w:w="3464" w:type="dxa"/>
          </w:tcPr>
          <w:p w14:paraId="19A5672F" w14:textId="1F12DCC3" w:rsidR="005D62A7" w:rsidRPr="005D62A7" w:rsidRDefault="005D62A7" w:rsidP="005D62A7">
            <w:pPr>
              <w:pStyle w:val="DaftarParagraf"/>
              <w:spacing w:after="0" w:line="240" w:lineRule="auto"/>
              <w:ind w:left="0"/>
              <w:rPr>
                <w:rFonts w:ascii="Arial" w:hAnsi="Arial" w:cs="Arial"/>
                <w:color w:val="000000"/>
                <w:szCs w:val="22"/>
              </w:rPr>
            </w:pPr>
            <w:r w:rsidRPr="005D62A7">
              <w:rPr>
                <w:rFonts w:ascii="Arial" w:hAnsi="Arial" w:cs="Arial"/>
                <w:color w:val="000000"/>
                <w:szCs w:val="22"/>
              </w:rPr>
              <w:t>JNE Futsal Kuningan</w:t>
            </w:r>
          </w:p>
        </w:tc>
        <w:tc>
          <w:tcPr>
            <w:tcW w:w="1983" w:type="dxa"/>
          </w:tcPr>
          <w:p w14:paraId="79744725" w14:textId="77777777" w:rsidR="005D62A7" w:rsidRPr="005D62A7" w:rsidRDefault="005D62A7" w:rsidP="005D62A7">
            <w:pPr>
              <w:pStyle w:val="DaftarParagraf"/>
              <w:spacing w:after="0" w:line="240" w:lineRule="auto"/>
              <w:ind w:left="0"/>
              <w:jc w:val="center"/>
              <w:rPr>
                <w:rFonts w:ascii="Arial" w:hAnsi="Arial" w:cs="Arial"/>
                <w:color w:val="000000"/>
                <w:szCs w:val="22"/>
              </w:rPr>
            </w:pPr>
            <w:r w:rsidRPr="005D62A7">
              <w:rPr>
                <w:rFonts w:ascii="Arial" w:hAnsi="Arial" w:cs="Arial"/>
                <w:color w:val="000000"/>
                <w:szCs w:val="22"/>
              </w:rPr>
              <w:t>0,73</w:t>
            </w:r>
          </w:p>
        </w:tc>
        <w:tc>
          <w:tcPr>
            <w:tcW w:w="2073" w:type="dxa"/>
          </w:tcPr>
          <w:p w14:paraId="7CDA44CF" w14:textId="77777777" w:rsidR="005D62A7" w:rsidRPr="005D62A7" w:rsidRDefault="005D62A7" w:rsidP="005D62A7">
            <w:pPr>
              <w:pStyle w:val="DaftarParagraf"/>
              <w:spacing w:after="0" w:line="240" w:lineRule="auto"/>
              <w:ind w:left="0"/>
              <w:jc w:val="center"/>
              <w:rPr>
                <w:rFonts w:ascii="Arial" w:hAnsi="Arial" w:cs="Arial"/>
                <w:color w:val="000000"/>
                <w:szCs w:val="22"/>
              </w:rPr>
            </w:pPr>
            <w:r w:rsidRPr="005D62A7">
              <w:rPr>
                <w:rFonts w:ascii="Arial" w:hAnsi="Arial" w:cs="Arial"/>
                <w:color w:val="000000"/>
                <w:szCs w:val="22"/>
              </w:rPr>
              <w:t>0,87</w:t>
            </w:r>
          </w:p>
        </w:tc>
      </w:tr>
      <w:tr w:rsidR="005D62A7" w:rsidRPr="005D62A7" w14:paraId="250103E0" w14:textId="77777777" w:rsidTr="00E279E9">
        <w:tc>
          <w:tcPr>
            <w:tcW w:w="558" w:type="dxa"/>
          </w:tcPr>
          <w:p w14:paraId="67E1D364" w14:textId="77777777" w:rsidR="005D62A7" w:rsidRPr="005D62A7" w:rsidRDefault="005D62A7" w:rsidP="005D62A7">
            <w:pPr>
              <w:pStyle w:val="DaftarParagraf"/>
              <w:spacing w:after="0" w:line="240" w:lineRule="auto"/>
              <w:ind w:left="0"/>
              <w:jc w:val="center"/>
              <w:rPr>
                <w:rFonts w:ascii="Arial" w:hAnsi="Arial" w:cs="Arial"/>
                <w:color w:val="000000"/>
                <w:szCs w:val="22"/>
              </w:rPr>
            </w:pPr>
            <w:r w:rsidRPr="005D62A7">
              <w:rPr>
                <w:rFonts w:ascii="Arial" w:hAnsi="Arial" w:cs="Arial"/>
                <w:color w:val="000000"/>
                <w:szCs w:val="22"/>
              </w:rPr>
              <w:t>3</w:t>
            </w:r>
          </w:p>
        </w:tc>
        <w:tc>
          <w:tcPr>
            <w:tcW w:w="3464" w:type="dxa"/>
          </w:tcPr>
          <w:p w14:paraId="5D778E53" w14:textId="2D17193D" w:rsidR="005D62A7" w:rsidRPr="005D62A7" w:rsidRDefault="005D62A7" w:rsidP="005D62A7">
            <w:pPr>
              <w:pStyle w:val="DaftarParagraf"/>
              <w:spacing w:after="0" w:line="240" w:lineRule="auto"/>
              <w:ind w:left="0"/>
              <w:rPr>
                <w:rFonts w:ascii="Arial" w:hAnsi="Arial" w:cs="Arial"/>
                <w:color w:val="000000"/>
                <w:szCs w:val="22"/>
              </w:rPr>
            </w:pPr>
            <w:r w:rsidRPr="005D62A7">
              <w:rPr>
                <w:rFonts w:ascii="Arial" w:hAnsi="Arial" w:cs="Arial"/>
                <w:color w:val="000000"/>
                <w:szCs w:val="22"/>
              </w:rPr>
              <w:t>SWR Vik</w:t>
            </w:r>
          </w:p>
        </w:tc>
        <w:tc>
          <w:tcPr>
            <w:tcW w:w="1983" w:type="dxa"/>
          </w:tcPr>
          <w:p w14:paraId="4E9BEEAD" w14:textId="77777777" w:rsidR="005D62A7" w:rsidRPr="005D62A7" w:rsidRDefault="005D62A7" w:rsidP="005D62A7">
            <w:pPr>
              <w:pStyle w:val="DaftarParagraf"/>
              <w:spacing w:after="0" w:line="240" w:lineRule="auto"/>
              <w:ind w:left="0"/>
              <w:jc w:val="center"/>
              <w:rPr>
                <w:rFonts w:ascii="Arial" w:hAnsi="Arial" w:cs="Arial"/>
                <w:color w:val="000000"/>
                <w:szCs w:val="22"/>
              </w:rPr>
            </w:pPr>
            <w:r w:rsidRPr="005D62A7">
              <w:rPr>
                <w:rFonts w:ascii="Arial" w:hAnsi="Arial" w:cs="Arial"/>
                <w:color w:val="000000"/>
                <w:szCs w:val="22"/>
              </w:rPr>
              <w:t>0,65</w:t>
            </w:r>
          </w:p>
        </w:tc>
        <w:tc>
          <w:tcPr>
            <w:tcW w:w="2073" w:type="dxa"/>
          </w:tcPr>
          <w:p w14:paraId="4F204B99" w14:textId="77777777" w:rsidR="005D62A7" w:rsidRPr="005D62A7" w:rsidRDefault="005D62A7" w:rsidP="005D62A7">
            <w:pPr>
              <w:pStyle w:val="DaftarParagraf"/>
              <w:spacing w:after="0" w:line="240" w:lineRule="auto"/>
              <w:ind w:left="0"/>
              <w:jc w:val="center"/>
              <w:rPr>
                <w:rFonts w:ascii="Arial" w:hAnsi="Arial" w:cs="Arial"/>
                <w:color w:val="000000"/>
                <w:szCs w:val="22"/>
              </w:rPr>
            </w:pPr>
            <w:r w:rsidRPr="005D62A7">
              <w:rPr>
                <w:rFonts w:ascii="Arial" w:hAnsi="Arial" w:cs="Arial"/>
                <w:color w:val="000000"/>
                <w:szCs w:val="22"/>
              </w:rPr>
              <w:t>0,76</w:t>
            </w:r>
          </w:p>
        </w:tc>
      </w:tr>
      <w:tr w:rsidR="005D62A7" w:rsidRPr="005D62A7" w14:paraId="0BD9542C" w14:textId="77777777" w:rsidTr="00E279E9">
        <w:tc>
          <w:tcPr>
            <w:tcW w:w="558" w:type="dxa"/>
          </w:tcPr>
          <w:p w14:paraId="32FE734E" w14:textId="77777777" w:rsidR="005D62A7" w:rsidRPr="005D62A7" w:rsidRDefault="005D62A7" w:rsidP="005D62A7">
            <w:pPr>
              <w:pStyle w:val="DaftarParagraf"/>
              <w:spacing w:after="0" w:line="240" w:lineRule="auto"/>
              <w:ind w:left="0"/>
              <w:jc w:val="center"/>
              <w:rPr>
                <w:rFonts w:ascii="Arial" w:hAnsi="Arial" w:cs="Arial"/>
                <w:color w:val="000000"/>
                <w:szCs w:val="22"/>
              </w:rPr>
            </w:pPr>
            <w:r w:rsidRPr="005D62A7">
              <w:rPr>
                <w:rFonts w:ascii="Arial" w:hAnsi="Arial" w:cs="Arial"/>
                <w:color w:val="000000"/>
                <w:szCs w:val="22"/>
              </w:rPr>
              <w:t>4</w:t>
            </w:r>
          </w:p>
        </w:tc>
        <w:tc>
          <w:tcPr>
            <w:tcW w:w="3464" w:type="dxa"/>
          </w:tcPr>
          <w:p w14:paraId="669A4363" w14:textId="0C8B817B" w:rsidR="005D62A7" w:rsidRPr="005D62A7" w:rsidRDefault="005D62A7" w:rsidP="005D62A7">
            <w:pPr>
              <w:pStyle w:val="DaftarParagraf"/>
              <w:spacing w:after="0" w:line="240" w:lineRule="auto"/>
              <w:ind w:left="0"/>
              <w:rPr>
                <w:rFonts w:ascii="Arial" w:hAnsi="Arial" w:cs="Arial"/>
                <w:color w:val="000000"/>
                <w:szCs w:val="22"/>
              </w:rPr>
            </w:pPr>
            <w:r w:rsidRPr="005D62A7">
              <w:rPr>
                <w:rFonts w:ascii="Arial" w:hAnsi="Arial" w:cs="Arial"/>
                <w:color w:val="000000"/>
                <w:szCs w:val="22"/>
              </w:rPr>
              <w:t>SPM Klub Futsal</w:t>
            </w:r>
          </w:p>
        </w:tc>
        <w:tc>
          <w:tcPr>
            <w:tcW w:w="1983" w:type="dxa"/>
          </w:tcPr>
          <w:p w14:paraId="471814D1" w14:textId="77777777" w:rsidR="005D62A7" w:rsidRPr="005D62A7" w:rsidRDefault="005D62A7" w:rsidP="005D62A7">
            <w:pPr>
              <w:pStyle w:val="DaftarParagraf"/>
              <w:spacing w:after="0" w:line="240" w:lineRule="auto"/>
              <w:ind w:left="0"/>
              <w:jc w:val="center"/>
              <w:rPr>
                <w:rFonts w:ascii="Arial" w:hAnsi="Arial" w:cs="Arial"/>
                <w:color w:val="000000"/>
                <w:szCs w:val="22"/>
              </w:rPr>
            </w:pPr>
            <w:r w:rsidRPr="005D62A7">
              <w:rPr>
                <w:rFonts w:ascii="Arial" w:hAnsi="Arial" w:cs="Arial"/>
                <w:color w:val="000000"/>
                <w:szCs w:val="22"/>
              </w:rPr>
              <w:t>0,63</w:t>
            </w:r>
          </w:p>
        </w:tc>
        <w:tc>
          <w:tcPr>
            <w:tcW w:w="2073" w:type="dxa"/>
          </w:tcPr>
          <w:p w14:paraId="01E36654" w14:textId="77777777" w:rsidR="005D62A7" w:rsidRPr="005D62A7" w:rsidRDefault="005D62A7" w:rsidP="005D62A7">
            <w:pPr>
              <w:pStyle w:val="DaftarParagraf"/>
              <w:spacing w:after="0" w:line="240" w:lineRule="auto"/>
              <w:ind w:left="0"/>
              <w:jc w:val="center"/>
              <w:rPr>
                <w:rFonts w:ascii="Arial" w:hAnsi="Arial" w:cs="Arial"/>
                <w:color w:val="000000"/>
                <w:szCs w:val="22"/>
              </w:rPr>
            </w:pPr>
            <w:r w:rsidRPr="005D62A7">
              <w:rPr>
                <w:rFonts w:ascii="Arial" w:hAnsi="Arial" w:cs="Arial"/>
                <w:color w:val="000000"/>
                <w:szCs w:val="22"/>
              </w:rPr>
              <w:t>0,73</w:t>
            </w:r>
          </w:p>
        </w:tc>
      </w:tr>
      <w:tr w:rsidR="005D62A7" w:rsidRPr="005D62A7" w14:paraId="045A8053" w14:textId="77777777" w:rsidTr="00E279E9">
        <w:tc>
          <w:tcPr>
            <w:tcW w:w="558" w:type="dxa"/>
          </w:tcPr>
          <w:p w14:paraId="2B7EE38B" w14:textId="77777777" w:rsidR="005D62A7" w:rsidRPr="005D62A7" w:rsidRDefault="005D62A7" w:rsidP="005D62A7">
            <w:pPr>
              <w:pStyle w:val="DaftarParagraf"/>
              <w:spacing w:after="0" w:line="240" w:lineRule="auto"/>
              <w:ind w:left="0"/>
              <w:jc w:val="center"/>
              <w:rPr>
                <w:rFonts w:ascii="Arial" w:hAnsi="Arial" w:cs="Arial"/>
                <w:color w:val="000000"/>
                <w:szCs w:val="22"/>
              </w:rPr>
            </w:pPr>
            <w:r w:rsidRPr="005D62A7">
              <w:rPr>
                <w:rFonts w:ascii="Arial" w:hAnsi="Arial" w:cs="Arial"/>
                <w:color w:val="000000"/>
                <w:szCs w:val="22"/>
              </w:rPr>
              <w:t>5</w:t>
            </w:r>
          </w:p>
        </w:tc>
        <w:tc>
          <w:tcPr>
            <w:tcW w:w="3464" w:type="dxa"/>
          </w:tcPr>
          <w:p w14:paraId="3DEC27E0" w14:textId="3749A712" w:rsidR="005D62A7" w:rsidRPr="005D62A7" w:rsidRDefault="005D62A7" w:rsidP="005D62A7">
            <w:pPr>
              <w:pStyle w:val="DaftarParagraf"/>
              <w:spacing w:after="0" w:line="240" w:lineRule="auto"/>
              <w:ind w:left="0"/>
              <w:rPr>
                <w:rFonts w:ascii="Arial" w:hAnsi="Arial" w:cs="Arial"/>
                <w:color w:val="000000"/>
                <w:szCs w:val="22"/>
              </w:rPr>
            </w:pPr>
            <w:r w:rsidRPr="005D62A7">
              <w:rPr>
                <w:rFonts w:ascii="Arial" w:hAnsi="Arial" w:cs="Arial"/>
                <w:color w:val="000000"/>
                <w:szCs w:val="22"/>
              </w:rPr>
              <w:t>Toko Kecil</w:t>
            </w:r>
          </w:p>
        </w:tc>
        <w:tc>
          <w:tcPr>
            <w:tcW w:w="1983" w:type="dxa"/>
          </w:tcPr>
          <w:p w14:paraId="27C2858B" w14:textId="77777777" w:rsidR="005D62A7" w:rsidRPr="005D62A7" w:rsidRDefault="005D62A7" w:rsidP="005D62A7">
            <w:pPr>
              <w:pStyle w:val="DaftarParagraf"/>
              <w:spacing w:after="0" w:line="240" w:lineRule="auto"/>
              <w:ind w:left="0"/>
              <w:jc w:val="center"/>
              <w:rPr>
                <w:rFonts w:ascii="Arial" w:hAnsi="Arial" w:cs="Arial"/>
                <w:color w:val="000000"/>
                <w:szCs w:val="22"/>
              </w:rPr>
            </w:pPr>
            <w:r w:rsidRPr="005D62A7">
              <w:rPr>
                <w:rFonts w:ascii="Arial" w:hAnsi="Arial" w:cs="Arial"/>
                <w:color w:val="000000"/>
                <w:szCs w:val="22"/>
              </w:rPr>
              <w:t>0,71</w:t>
            </w:r>
          </w:p>
        </w:tc>
        <w:tc>
          <w:tcPr>
            <w:tcW w:w="2073" w:type="dxa"/>
          </w:tcPr>
          <w:p w14:paraId="6C89FA76" w14:textId="77777777" w:rsidR="005D62A7" w:rsidRPr="005D62A7" w:rsidRDefault="005D62A7" w:rsidP="005D62A7">
            <w:pPr>
              <w:pStyle w:val="DaftarParagraf"/>
              <w:spacing w:after="0" w:line="240" w:lineRule="auto"/>
              <w:ind w:left="0"/>
              <w:jc w:val="center"/>
              <w:rPr>
                <w:rFonts w:ascii="Arial" w:hAnsi="Arial" w:cs="Arial"/>
                <w:color w:val="000000"/>
                <w:szCs w:val="22"/>
              </w:rPr>
            </w:pPr>
            <w:r w:rsidRPr="005D62A7">
              <w:rPr>
                <w:rFonts w:ascii="Arial" w:hAnsi="Arial" w:cs="Arial"/>
                <w:color w:val="000000"/>
                <w:szCs w:val="22"/>
              </w:rPr>
              <w:t>0,79</w:t>
            </w:r>
          </w:p>
        </w:tc>
      </w:tr>
      <w:tr w:rsidR="005D62A7" w:rsidRPr="005D62A7" w14:paraId="5ACCE4F9" w14:textId="77777777" w:rsidTr="00E279E9">
        <w:tc>
          <w:tcPr>
            <w:tcW w:w="558" w:type="dxa"/>
          </w:tcPr>
          <w:p w14:paraId="1EF9A295" w14:textId="77777777" w:rsidR="005D62A7" w:rsidRPr="005D62A7" w:rsidRDefault="005D62A7" w:rsidP="005D62A7">
            <w:pPr>
              <w:pStyle w:val="DaftarParagraf"/>
              <w:spacing w:after="0" w:line="240" w:lineRule="auto"/>
              <w:ind w:left="0"/>
              <w:jc w:val="center"/>
              <w:rPr>
                <w:rFonts w:ascii="Arial" w:hAnsi="Arial" w:cs="Arial"/>
                <w:color w:val="000000"/>
                <w:szCs w:val="22"/>
              </w:rPr>
            </w:pPr>
            <w:r w:rsidRPr="005D62A7">
              <w:rPr>
                <w:rFonts w:ascii="Arial" w:hAnsi="Arial" w:cs="Arial"/>
                <w:color w:val="000000"/>
                <w:szCs w:val="22"/>
              </w:rPr>
              <w:t>6</w:t>
            </w:r>
          </w:p>
        </w:tc>
        <w:tc>
          <w:tcPr>
            <w:tcW w:w="3464" w:type="dxa"/>
          </w:tcPr>
          <w:p w14:paraId="69DEEAF8" w14:textId="16C3B400" w:rsidR="005D62A7" w:rsidRPr="005D62A7" w:rsidRDefault="005D62A7" w:rsidP="005D62A7">
            <w:pPr>
              <w:pStyle w:val="DaftarParagraf"/>
              <w:spacing w:after="0" w:line="240" w:lineRule="auto"/>
              <w:ind w:left="0"/>
              <w:rPr>
                <w:rFonts w:ascii="Arial" w:hAnsi="Arial" w:cs="Arial"/>
                <w:color w:val="000000"/>
                <w:szCs w:val="22"/>
              </w:rPr>
            </w:pPr>
            <w:r w:rsidRPr="005D62A7">
              <w:rPr>
                <w:rFonts w:ascii="Arial" w:hAnsi="Arial" w:cs="Arial"/>
                <w:color w:val="000000"/>
                <w:szCs w:val="22"/>
              </w:rPr>
              <w:t>Rahayu Putra</w:t>
            </w:r>
          </w:p>
        </w:tc>
        <w:tc>
          <w:tcPr>
            <w:tcW w:w="1983" w:type="dxa"/>
          </w:tcPr>
          <w:p w14:paraId="27E918D1" w14:textId="77777777" w:rsidR="005D62A7" w:rsidRPr="005D62A7" w:rsidRDefault="005D62A7" w:rsidP="005D62A7">
            <w:pPr>
              <w:pStyle w:val="DaftarParagraf"/>
              <w:spacing w:after="0" w:line="240" w:lineRule="auto"/>
              <w:ind w:left="0"/>
              <w:jc w:val="center"/>
              <w:rPr>
                <w:rFonts w:ascii="Arial" w:hAnsi="Arial" w:cs="Arial"/>
                <w:color w:val="000000"/>
                <w:szCs w:val="22"/>
              </w:rPr>
            </w:pPr>
            <w:r w:rsidRPr="005D62A7">
              <w:rPr>
                <w:rFonts w:ascii="Arial" w:hAnsi="Arial" w:cs="Arial"/>
                <w:color w:val="000000"/>
                <w:szCs w:val="22"/>
              </w:rPr>
              <w:t>0,72</w:t>
            </w:r>
          </w:p>
        </w:tc>
        <w:tc>
          <w:tcPr>
            <w:tcW w:w="2073" w:type="dxa"/>
          </w:tcPr>
          <w:p w14:paraId="3469D2E8" w14:textId="77777777" w:rsidR="005D62A7" w:rsidRPr="005D62A7" w:rsidRDefault="005D62A7" w:rsidP="005D62A7">
            <w:pPr>
              <w:pStyle w:val="DaftarParagraf"/>
              <w:spacing w:after="0" w:line="240" w:lineRule="auto"/>
              <w:ind w:left="0"/>
              <w:jc w:val="center"/>
              <w:rPr>
                <w:rFonts w:ascii="Arial" w:hAnsi="Arial" w:cs="Arial"/>
                <w:color w:val="000000"/>
                <w:szCs w:val="22"/>
              </w:rPr>
            </w:pPr>
            <w:r w:rsidRPr="005D62A7">
              <w:rPr>
                <w:rFonts w:ascii="Arial" w:hAnsi="Arial" w:cs="Arial"/>
                <w:color w:val="000000"/>
                <w:szCs w:val="22"/>
              </w:rPr>
              <w:t>0,85</w:t>
            </w:r>
          </w:p>
        </w:tc>
      </w:tr>
      <w:tr w:rsidR="005D62A7" w:rsidRPr="005D62A7" w14:paraId="2C89DFE5" w14:textId="77777777" w:rsidTr="00E279E9">
        <w:tc>
          <w:tcPr>
            <w:tcW w:w="558" w:type="dxa"/>
          </w:tcPr>
          <w:p w14:paraId="0179045F" w14:textId="77777777" w:rsidR="005D62A7" w:rsidRPr="005D62A7" w:rsidRDefault="005D62A7" w:rsidP="005D62A7">
            <w:pPr>
              <w:pStyle w:val="DaftarParagraf"/>
              <w:spacing w:after="0" w:line="240" w:lineRule="auto"/>
              <w:ind w:left="0"/>
              <w:jc w:val="center"/>
              <w:rPr>
                <w:rFonts w:ascii="Arial" w:hAnsi="Arial" w:cs="Arial"/>
                <w:color w:val="000000"/>
                <w:szCs w:val="22"/>
              </w:rPr>
            </w:pPr>
            <w:r w:rsidRPr="005D62A7">
              <w:rPr>
                <w:rFonts w:ascii="Arial" w:hAnsi="Arial" w:cs="Arial"/>
                <w:color w:val="000000"/>
                <w:szCs w:val="22"/>
              </w:rPr>
              <w:t>7</w:t>
            </w:r>
          </w:p>
        </w:tc>
        <w:tc>
          <w:tcPr>
            <w:tcW w:w="3464" w:type="dxa"/>
          </w:tcPr>
          <w:p w14:paraId="1AA950CF" w14:textId="4A42D105" w:rsidR="005D62A7" w:rsidRPr="005D62A7" w:rsidRDefault="005D62A7" w:rsidP="005D62A7">
            <w:pPr>
              <w:pStyle w:val="DaftarParagraf"/>
              <w:spacing w:after="0" w:line="240" w:lineRule="auto"/>
              <w:ind w:left="0"/>
              <w:rPr>
                <w:rFonts w:ascii="Arial" w:hAnsi="Arial" w:cs="Arial"/>
                <w:color w:val="000000"/>
                <w:szCs w:val="22"/>
              </w:rPr>
            </w:pPr>
            <w:r w:rsidRPr="005D62A7">
              <w:rPr>
                <w:rFonts w:ascii="Arial" w:hAnsi="Arial" w:cs="Arial"/>
                <w:color w:val="000000"/>
                <w:szCs w:val="22"/>
              </w:rPr>
              <w:t>Nass Kuningan</w:t>
            </w:r>
          </w:p>
        </w:tc>
        <w:tc>
          <w:tcPr>
            <w:tcW w:w="1983" w:type="dxa"/>
          </w:tcPr>
          <w:p w14:paraId="6C8DD3B0" w14:textId="77777777" w:rsidR="005D62A7" w:rsidRPr="005D62A7" w:rsidRDefault="005D62A7" w:rsidP="005D62A7">
            <w:pPr>
              <w:pStyle w:val="DaftarParagraf"/>
              <w:spacing w:after="0" w:line="240" w:lineRule="auto"/>
              <w:ind w:left="0"/>
              <w:jc w:val="center"/>
              <w:rPr>
                <w:rFonts w:ascii="Arial" w:hAnsi="Arial" w:cs="Arial"/>
                <w:color w:val="000000"/>
                <w:szCs w:val="22"/>
              </w:rPr>
            </w:pPr>
            <w:r w:rsidRPr="005D62A7">
              <w:rPr>
                <w:rFonts w:ascii="Arial" w:hAnsi="Arial" w:cs="Arial"/>
                <w:color w:val="000000"/>
                <w:szCs w:val="22"/>
              </w:rPr>
              <w:t>0,68</w:t>
            </w:r>
          </w:p>
        </w:tc>
        <w:tc>
          <w:tcPr>
            <w:tcW w:w="2073" w:type="dxa"/>
          </w:tcPr>
          <w:p w14:paraId="17FEFF03" w14:textId="77777777" w:rsidR="005D62A7" w:rsidRPr="005D62A7" w:rsidRDefault="005D62A7" w:rsidP="005D62A7">
            <w:pPr>
              <w:pStyle w:val="DaftarParagraf"/>
              <w:spacing w:after="0" w:line="240" w:lineRule="auto"/>
              <w:ind w:left="0"/>
              <w:jc w:val="center"/>
              <w:rPr>
                <w:rFonts w:ascii="Arial" w:hAnsi="Arial" w:cs="Arial"/>
                <w:color w:val="000000"/>
                <w:szCs w:val="22"/>
              </w:rPr>
            </w:pPr>
            <w:r w:rsidRPr="005D62A7">
              <w:rPr>
                <w:rFonts w:ascii="Arial" w:hAnsi="Arial" w:cs="Arial"/>
                <w:color w:val="000000"/>
                <w:szCs w:val="22"/>
              </w:rPr>
              <w:t>0,81</w:t>
            </w:r>
          </w:p>
        </w:tc>
      </w:tr>
      <w:tr w:rsidR="005D62A7" w:rsidRPr="005D62A7" w14:paraId="6189EE5C" w14:textId="77777777" w:rsidTr="00E279E9">
        <w:tc>
          <w:tcPr>
            <w:tcW w:w="558" w:type="dxa"/>
          </w:tcPr>
          <w:p w14:paraId="405F2ACF" w14:textId="77777777" w:rsidR="005D62A7" w:rsidRPr="005D62A7" w:rsidRDefault="005D62A7" w:rsidP="005D62A7">
            <w:pPr>
              <w:pStyle w:val="DaftarParagraf"/>
              <w:spacing w:after="0" w:line="240" w:lineRule="auto"/>
              <w:ind w:left="0"/>
              <w:jc w:val="center"/>
              <w:rPr>
                <w:rFonts w:ascii="Arial" w:hAnsi="Arial" w:cs="Arial"/>
                <w:color w:val="000000"/>
                <w:szCs w:val="22"/>
              </w:rPr>
            </w:pPr>
            <w:r w:rsidRPr="005D62A7">
              <w:rPr>
                <w:rFonts w:ascii="Arial" w:hAnsi="Arial" w:cs="Arial"/>
                <w:color w:val="000000"/>
                <w:szCs w:val="22"/>
              </w:rPr>
              <w:t>8</w:t>
            </w:r>
          </w:p>
        </w:tc>
        <w:tc>
          <w:tcPr>
            <w:tcW w:w="3464" w:type="dxa"/>
          </w:tcPr>
          <w:p w14:paraId="1DFA2024" w14:textId="65AB79CE" w:rsidR="005D62A7" w:rsidRPr="005D62A7" w:rsidRDefault="005D62A7" w:rsidP="005D62A7">
            <w:pPr>
              <w:pStyle w:val="DaftarParagraf"/>
              <w:spacing w:after="0" w:line="240" w:lineRule="auto"/>
              <w:ind w:left="0"/>
              <w:rPr>
                <w:rFonts w:ascii="Arial" w:hAnsi="Arial" w:cs="Arial"/>
                <w:color w:val="000000"/>
                <w:szCs w:val="22"/>
              </w:rPr>
            </w:pPr>
            <w:r w:rsidRPr="005D62A7">
              <w:rPr>
                <w:rFonts w:ascii="Arial" w:hAnsi="Arial" w:cs="Arial"/>
                <w:color w:val="000000"/>
                <w:szCs w:val="22"/>
              </w:rPr>
              <w:t>Mumeda Kalismaya</w:t>
            </w:r>
          </w:p>
        </w:tc>
        <w:tc>
          <w:tcPr>
            <w:tcW w:w="1983" w:type="dxa"/>
          </w:tcPr>
          <w:p w14:paraId="1FAFCFDC" w14:textId="77777777" w:rsidR="005D62A7" w:rsidRPr="005D62A7" w:rsidRDefault="005D62A7" w:rsidP="005D62A7">
            <w:pPr>
              <w:pStyle w:val="DaftarParagraf"/>
              <w:spacing w:after="0" w:line="240" w:lineRule="auto"/>
              <w:ind w:left="0"/>
              <w:jc w:val="center"/>
              <w:rPr>
                <w:rFonts w:ascii="Arial" w:hAnsi="Arial" w:cs="Arial"/>
                <w:color w:val="000000"/>
                <w:szCs w:val="22"/>
              </w:rPr>
            </w:pPr>
            <w:r w:rsidRPr="005D62A7">
              <w:rPr>
                <w:rFonts w:ascii="Arial" w:hAnsi="Arial" w:cs="Arial"/>
                <w:color w:val="000000"/>
                <w:szCs w:val="22"/>
              </w:rPr>
              <w:t>0,67</w:t>
            </w:r>
          </w:p>
        </w:tc>
        <w:tc>
          <w:tcPr>
            <w:tcW w:w="2073" w:type="dxa"/>
          </w:tcPr>
          <w:p w14:paraId="36C5E90A" w14:textId="77777777" w:rsidR="005D62A7" w:rsidRPr="005D62A7" w:rsidRDefault="005D62A7" w:rsidP="005D62A7">
            <w:pPr>
              <w:pStyle w:val="DaftarParagraf"/>
              <w:spacing w:after="0" w:line="240" w:lineRule="auto"/>
              <w:ind w:left="0"/>
              <w:jc w:val="center"/>
              <w:rPr>
                <w:rFonts w:ascii="Arial" w:hAnsi="Arial" w:cs="Arial"/>
                <w:color w:val="000000"/>
                <w:szCs w:val="22"/>
              </w:rPr>
            </w:pPr>
            <w:r w:rsidRPr="005D62A7">
              <w:rPr>
                <w:rFonts w:ascii="Arial" w:hAnsi="Arial" w:cs="Arial"/>
                <w:color w:val="000000"/>
                <w:szCs w:val="22"/>
              </w:rPr>
              <w:t>0,78</w:t>
            </w:r>
          </w:p>
        </w:tc>
      </w:tr>
      <w:tr w:rsidR="005D62A7" w:rsidRPr="005D62A7" w14:paraId="62593623" w14:textId="77777777" w:rsidTr="00E279E9">
        <w:tc>
          <w:tcPr>
            <w:tcW w:w="558" w:type="dxa"/>
          </w:tcPr>
          <w:p w14:paraId="038A3570" w14:textId="77777777" w:rsidR="005D62A7" w:rsidRPr="005D62A7" w:rsidRDefault="005D62A7" w:rsidP="005D62A7">
            <w:pPr>
              <w:pStyle w:val="DaftarParagraf"/>
              <w:spacing w:after="0" w:line="240" w:lineRule="auto"/>
              <w:ind w:left="0"/>
              <w:jc w:val="center"/>
              <w:rPr>
                <w:rFonts w:ascii="Arial" w:hAnsi="Arial" w:cs="Arial"/>
                <w:color w:val="000000"/>
                <w:szCs w:val="22"/>
              </w:rPr>
            </w:pPr>
            <w:r w:rsidRPr="005D62A7">
              <w:rPr>
                <w:rFonts w:ascii="Arial" w:hAnsi="Arial" w:cs="Arial"/>
                <w:color w:val="000000"/>
                <w:szCs w:val="22"/>
              </w:rPr>
              <w:t>9</w:t>
            </w:r>
          </w:p>
        </w:tc>
        <w:tc>
          <w:tcPr>
            <w:tcW w:w="3464" w:type="dxa"/>
          </w:tcPr>
          <w:p w14:paraId="6830C062" w14:textId="32CAF2B5" w:rsidR="005D62A7" w:rsidRPr="005D62A7" w:rsidRDefault="005D62A7" w:rsidP="005D62A7">
            <w:pPr>
              <w:pStyle w:val="DaftarParagraf"/>
              <w:spacing w:after="0" w:line="240" w:lineRule="auto"/>
              <w:ind w:left="0"/>
              <w:rPr>
                <w:rFonts w:ascii="Arial" w:hAnsi="Arial" w:cs="Arial"/>
                <w:color w:val="000000"/>
                <w:szCs w:val="22"/>
              </w:rPr>
            </w:pPr>
            <w:r w:rsidRPr="005D62A7">
              <w:rPr>
                <w:rFonts w:ascii="Arial" w:hAnsi="Arial" w:cs="Arial"/>
                <w:color w:val="000000"/>
                <w:szCs w:val="22"/>
              </w:rPr>
              <w:t>Budi Bahkti</w:t>
            </w:r>
          </w:p>
        </w:tc>
        <w:tc>
          <w:tcPr>
            <w:tcW w:w="1983" w:type="dxa"/>
          </w:tcPr>
          <w:p w14:paraId="3151605F" w14:textId="77777777" w:rsidR="005D62A7" w:rsidRPr="005D62A7" w:rsidRDefault="005D62A7" w:rsidP="005D62A7">
            <w:pPr>
              <w:pStyle w:val="DaftarParagraf"/>
              <w:spacing w:after="0" w:line="240" w:lineRule="auto"/>
              <w:ind w:left="0"/>
              <w:jc w:val="center"/>
              <w:rPr>
                <w:rFonts w:ascii="Arial" w:hAnsi="Arial" w:cs="Arial"/>
                <w:color w:val="000000"/>
                <w:szCs w:val="22"/>
              </w:rPr>
            </w:pPr>
            <w:r w:rsidRPr="005D62A7">
              <w:rPr>
                <w:rFonts w:ascii="Arial" w:hAnsi="Arial" w:cs="Arial"/>
                <w:color w:val="000000"/>
                <w:szCs w:val="22"/>
              </w:rPr>
              <w:t>0,66</w:t>
            </w:r>
          </w:p>
        </w:tc>
        <w:tc>
          <w:tcPr>
            <w:tcW w:w="2073" w:type="dxa"/>
          </w:tcPr>
          <w:p w14:paraId="19EADE27" w14:textId="77777777" w:rsidR="005D62A7" w:rsidRPr="005D62A7" w:rsidRDefault="005D62A7" w:rsidP="005D62A7">
            <w:pPr>
              <w:pStyle w:val="DaftarParagraf"/>
              <w:spacing w:after="0" w:line="240" w:lineRule="auto"/>
              <w:ind w:left="0"/>
              <w:jc w:val="center"/>
              <w:rPr>
                <w:rFonts w:ascii="Arial" w:hAnsi="Arial" w:cs="Arial"/>
                <w:color w:val="000000"/>
                <w:szCs w:val="22"/>
              </w:rPr>
            </w:pPr>
            <w:r w:rsidRPr="005D62A7">
              <w:rPr>
                <w:rFonts w:ascii="Arial" w:hAnsi="Arial" w:cs="Arial"/>
                <w:color w:val="000000"/>
                <w:szCs w:val="22"/>
              </w:rPr>
              <w:t>0,75</w:t>
            </w:r>
          </w:p>
        </w:tc>
      </w:tr>
      <w:tr w:rsidR="005D62A7" w:rsidRPr="005D62A7" w14:paraId="0581DC27" w14:textId="77777777" w:rsidTr="00E279E9">
        <w:tc>
          <w:tcPr>
            <w:tcW w:w="558" w:type="dxa"/>
          </w:tcPr>
          <w:p w14:paraId="137ED0DB" w14:textId="77777777" w:rsidR="005D62A7" w:rsidRPr="005D62A7" w:rsidRDefault="005D62A7" w:rsidP="005D62A7">
            <w:pPr>
              <w:pStyle w:val="DaftarParagraf"/>
              <w:spacing w:after="0" w:line="240" w:lineRule="auto"/>
              <w:ind w:left="0"/>
              <w:jc w:val="center"/>
              <w:rPr>
                <w:rFonts w:ascii="Arial" w:hAnsi="Arial" w:cs="Arial"/>
                <w:color w:val="000000"/>
                <w:szCs w:val="22"/>
              </w:rPr>
            </w:pPr>
            <w:r w:rsidRPr="005D62A7">
              <w:rPr>
                <w:rFonts w:ascii="Arial" w:hAnsi="Arial" w:cs="Arial"/>
                <w:color w:val="000000"/>
                <w:szCs w:val="22"/>
              </w:rPr>
              <w:t>10</w:t>
            </w:r>
          </w:p>
        </w:tc>
        <w:tc>
          <w:tcPr>
            <w:tcW w:w="3464" w:type="dxa"/>
          </w:tcPr>
          <w:p w14:paraId="031F29DE" w14:textId="2B61D2BD" w:rsidR="005D62A7" w:rsidRPr="005D62A7" w:rsidRDefault="005D62A7" w:rsidP="005D62A7">
            <w:pPr>
              <w:pStyle w:val="DaftarParagraf"/>
              <w:spacing w:after="0" w:line="240" w:lineRule="auto"/>
              <w:ind w:left="0"/>
              <w:rPr>
                <w:rFonts w:ascii="Arial" w:hAnsi="Arial" w:cs="Arial"/>
                <w:color w:val="000000"/>
                <w:szCs w:val="22"/>
              </w:rPr>
            </w:pPr>
            <w:r w:rsidRPr="005D62A7">
              <w:rPr>
                <w:rFonts w:ascii="Arial" w:hAnsi="Arial" w:cs="Arial"/>
                <w:color w:val="000000"/>
                <w:szCs w:val="22"/>
              </w:rPr>
              <w:t>Bayuning FC</w:t>
            </w:r>
          </w:p>
        </w:tc>
        <w:tc>
          <w:tcPr>
            <w:tcW w:w="1983" w:type="dxa"/>
          </w:tcPr>
          <w:p w14:paraId="5D95E7FD" w14:textId="77777777" w:rsidR="005D62A7" w:rsidRPr="005D62A7" w:rsidRDefault="005D62A7" w:rsidP="005D62A7">
            <w:pPr>
              <w:pStyle w:val="DaftarParagraf"/>
              <w:spacing w:after="0" w:line="240" w:lineRule="auto"/>
              <w:ind w:left="0"/>
              <w:jc w:val="center"/>
              <w:rPr>
                <w:rFonts w:ascii="Arial" w:hAnsi="Arial" w:cs="Arial"/>
                <w:color w:val="000000"/>
                <w:szCs w:val="22"/>
              </w:rPr>
            </w:pPr>
            <w:r w:rsidRPr="005D62A7">
              <w:rPr>
                <w:rFonts w:ascii="Arial" w:hAnsi="Arial" w:cs="Arial"/>
                <w:color w:val="000000"/>
                <w:szCs w:val="22"/>
              </w:rPr>
              <w:t>0,68</w:t>
            </w:r>
          </w:p>
        </w:tc>
        <w:tc>
          <w:tcPr>
            <w:tcW w:w="2073" w:type="dxa"/>
          </w:tcPr>
          <w:p w14:paraId="5AF1B38C" w14:textId="77777777" w:rsidR="005D62A7" w:rsidRPr="005D62A7" w:rsidRDefault="005D62A7" w:rsidP="005D62A7">
            <w:pPr>
              <w:pStyle w:val="DaftarParagraf"/>
              <w:spacing w:after="0" w:line="240" w:lineRule="auto"/>
              <w:ind w:left="0"/>
              <w:jc w:val="center"/>
              <w:rPr>
                <w:rFonts w:ascii="Arial" w:hAnsi="Arial" w:cs="Arial"/>
                <w:color w:val="000000"/>
                <w:szCs w:val="22"/>
              </w:rPr>
            </w:pPr>
            <w:r w:rsidRPr="005D62A7">
              <w:rPr>
                <w:rFonts w:ascii="Arial" w:hAnsi="Arial" w:cs="Arial"/>
                <w:color w:val="000000"/>
                <w:szCs w:val="22"/>
              </w:rPr>
              <w:t>0,77</w:t>
            </w:r>
          </w:p>
        </w:tc>
      </w:tr>
      <w:tr w:rsidR="005D62A7" w:rsidRPr="005D62A7" w14:paraId="4CFB5F3C" w14:textId="77777777" w:rsidTr="00E279E9">
        <w:tc>
          <w:tcPr>
            <w:tcW w:w="558" w:type="dxa"/>
          </w:tcPr>
          <w:p w14:paraId="61E772EC" w14:textId="77777777" w:rsidR="005D62A7" w:rsidRPr="005D62A7" w:rsidRDefault="005D62A7" w:rsidP="005D62A7">
            <w:pPr>
              <w:pStyle w:val="DaftarParagraf"/>
              <w:spacing w:after="0" w:line="240" w:lineRule="auto"/>
              <w:ind w:left="0"/>
              <w:jc w:val="center"/>
              <w:rPr>
                <w:rFonts w:ascii="Arial" w:hAnsi="Arial" w:cs="Arial"/>
                <w:color w:val="000000"/>
                <w:szCs w:val="22"/>
              </w:rPr>
            </w:pPr>
            <w:r w:rsidRPr="005D62A7">
              <w:rPr>
                <w:rFonts w:ascii="Arial" w:hAnsi="Arial" w:cs="Arial"/>
                <w:color w:val="000000"/>
                <w:szCs w:val="22"/>
              </w:rPr>
              <w:t>11</w:t>
            </w:r>
          </w:p>
        </w:tc>
        <w:tc>
          <w:tcPr>
            <w:tcW w:w="3464" w:type="dxa"/>
          </w:tcPr>
          <w:p w14:paraId="0730AEC4" w14:textId="07BA891D" w:rsidR="005D62A7" w:rsidRPr="005D62A7" w:rsidRDefault="005D62A7" w:rsidP="005D62A7">
            <w:pPr>
              <w:pStyle w:val="DaftarParagraf"/>
              <w:spacing w:after="0" w:line="240" w:lineRule="auto"/>
              <w:ind w:left="0"/>
              <w:rPr>
                <w:rFonts w:ascii="Arial" w:hAnsi="Arial" w:cs="Arial"/>
                <w:color w:val="000000"/>
                <w:szCs w:val="22"/>
              </w:rPr>
            </w:pPr>
            <w:r w:rsidRPr="005D62A7">
              <w:rPr>
                <w:rFonts w:ascii="Arial" w:hAnsi="Arial" w:cs="Arial"/>
                <w:color w:val="000000"/>
                <w:szCs w:val="22"/>
              </w:rPr>
              <w:t>Akatsuki</w:t>
            </w:r>
          </w:p>
        </w:tc>
        <w:tc>
          <w:tcPr>
            <w:tcW w:w="1983" w:type="dxa"/>
          </w:tcPr>
          <w:p w14:paraId="71AD3F4F" w14:textId="77777777" w:rsidR="005D62A7" w:rsidRPr="005D62A7" w:rsidRDefault="005D62A7" w:rsidP="005D62A7">
            <w:pPr>
              <w:pStyle w:val="DaftarParagraf"/>
              <w:spacing w:after="0" w:line="240" w:lineRule="auto"/>
              <w:ind w:left="0"/>
              <w:jc w:val="center"/>
              <w:rPr>
                <w:rFonts w:ascii="Arial" w:hAnsi="Arial" w:cs="Arial"/>
                <w:color w:val="000000"/>
                <w:szCs w:val="22"/>
              </w:rPr>
            </w:pPr>
            <w:r w:rsidRPr="005D62A7">
              <w:rPr>
                <w:rFonts w:ascii="Arial" w:hAnsi="Arial" w:cs="Arial"/>
                <w:color w:val="000000"/>
                <w:szCs w:val="22"/>
              </w:rPr>
              <w:t>0,65</w:t>
            </w:r>
          </w:p>
        </w:tc>
        <w:tc>
          <w:tcPr>
            <w:tcW w:w="2073" w:type="dxa"/>
          </w:tcPr>
          <w:p w14:paraId="1E62BD0D" w14:textId="77777777" w:rsidR="005D62A7" w:rsidRPr="005D62A7" w:rsidRDefault="005D62A7" w:rsidP="005D62A7">
            <w:pPr>
              <w:pStyle w:val="DaftarParagraf"/>
              <w:spacing w:after="0" w:line="240" w:lineRule="auto"/>
              <w:ind w:left="0"/>
              <w:jc w:val="center"/>
              <w:rPr>
                <w:rFonts w:ascii="Arial" w:hAnsi="Arial" w:cs="Arial"/>
                <w:color w:val="000000"/>
                <w:szCs w:val="22"/>
              </w:rPr>
            </w:pPr>
            <w:r w:rsidRPr="005D62A7">
              <w:rPr>
                <w:rFonts w:ascii="Arial" w:hAnsi="Arial" w:cs="Arial"/>
                <w:color w:val="000000"/>
                <w:szCs w:val="22"/>
              </w:rPr>
              <w:t>0,76</w:t>
            </w:r>
          </w:p>
        </w:tc>
      </w:tr>
      <w:tr w:rsidR="005D62A7" w:rsidRPr="005D62A7" w14:paraId="7D53A932" w14:textId="77777777" w:rsidTr="00E279E9">
        <w:tc>
          <w:tcPr>
            <w:tcW w:w="558" w:type="dxa"/>
          </w:tcPr>
          <w:p w14:paraId="62814D86" w14:textId="77777777" w:rsidR="005D62A7" w:rsidRPr="005D62A7" w:rsidRDefault="005D62A7" w:rsidP="005D62A7">
            <w:pPr>
              <w:pStyle w:val="DaftarParagraf"/>
              <w:spacing w:after="0" w:line="240" w:lineRule="auto"/>
              <w:ind w:left="0"/>
              <w:jc w:val="center"/>
              <w:rPr>
                <w:rFonts w:ascii="Arial" w:hAnsi="Arial" w:cs="Arial"/>
                <w:color w:val="000000"/>
                <w:szCs w:val="22"/>
              </w:rPr>
            </w:pPr>
            <w:r w:rsidRPr="005D62A7">
              <w:rPr>
                <w:rFonts w:ascii="Arial" w:hAnsi="Arial" w:cs="Arial"/>
                <w:color w:val="000000"/>
                <w:szCs w:val="22"/>
              </w:rPr>
              <w:t>12</w:t>
            </w:r>
          </w:p>
        </w:tc>
        <w:tc>
          <w:tcPr>
            <w:tcW w:w="3464" w:type="dxa"/>
          </w:tcPr>
          <w:p w14:paraId="1587E786" w14:textId="6AB6E4A4" w:rsidR="005D62A7" w:rsidRPr="005D62A7" w:rsidRDefault="005D62A7" w:rsidP="005D62A7">
            <w:pPr>
              <w:pStyle w:val="DaftarParagraf"/>
              <w:spacing w:after="0" w:line="240" w:lineRule="auto"/>
              <w:ind w:left="0"/>
              <w:rPr>
                <w:rFonts w:ascii="Arial" w:hAnsi="Arial" w:cs="Arial"/>
                <w:color w:val="000000"/>
                <w:szCs w:val="22"/>
              </w:rPr>
            </w:pPr>
            <w:r w:rsidRPr="005D62A7">
              <w:rPr>
                <w:rFonts w:ascii="Arial" w:hAnsi="Arial" w:cs="Arial"/>
                <w:color w:val="000000"/>
                <w:szCs w:val="22"/>
              </w:rPr>
              <w:t>Damar Sakti Futsal</w:t>
            </w:r>
          </w:p>
        </w:tc>
        <w:tc>
          <w:tcPr>
            <w:tcW w:w="1983" w:type="dxa"/>
          </w:tcPr>
          <w:p w14:paraId="19C9AAFE" w14:textId="77777777" w:rsidR="005D62A7" w:rsidRPr="005D62A7" w:rsidRDefault="005D62A7" w:rsidP="005D62A7">
            <w:pPr>
              <w:pStyle w:val="DaftarParagraf"/>
              <w:spacing w:after="0" w:line="240" w:lineRule="auto"/>
              <w:ind w:left="0"/>
              <w:jc w:val="center"/>
              <w:rPr>
                <w:rFonts w:ascii="Arial" w:hAnsi="Arial" w:cs="Arial"/>
                <w:color w:val="000000"/>
                <w:szCs w:val="22"/>
              </w:rPr>
            </w:pPr>
            <w:r w:rsidRPr="005D62A7">
              <w:rPr>
                <w:rFonts w:ascii="Arial" w:hAnsi="Arial" w:cs="Arial"/>
                <w:color w:val="000000"/>
                <w:szCs w:val="22"/>
              </w:rPr>
              <w:t>0,66</w:t>
            </w:r>
          </w:p>
        </w:tc>
        <w:tc>
          <w:tcPr>
            <w:tcW w:w="2073" w:type="dxa"/>
          </w:tcPr>
          <w:p w14:paraId="68B1854C" w14:textId="77777777" w:rsidR="005D62A7" w:rsidRPr="005D62A7" w:rsidRDefault="005D62A7" w:rsidP="005D62A7">
            <w:pPr>
              <w:pStyle w:val="DaftarParagraf"/>
              <w:spacing w:after="0" w:line="240" w:lineRule="auto"/>
              <w:ind w:left="0"/>
              <w:jc w:val="center"/>
              <w:rPr>
                <w:rFonts w:ascii="Arial" w:hAnsi="Arial" w:cs="Arial"/>
                <w:color w:val="000000"/>
                <w:szCs w:val="22"/>
              </w:rPr>
            </w:pPr>
            <w:r w:rsidRPr="005D62A7">
              <w:rPr>
                <w:rFonts w:ascii="Arial" w:hAnsi="Arial" w:cs="Arial"/>
                <w:color w:val="000000"/>
                <w:szCs w:val="22"/>
              </w:rPr>
              <w:t>0,78</w:t>
            </w:r>
          </w:p>
        </w:tc>
      </w:tr>
      <w:tr w:rsidR="005D62A7" w:rsidRPr="005D62A7" w14:paraId="3F64E759" w14:textId="77777777" w:rsidTr="00E279E9">
        <w:tc>
          <w:tcPr>
            <w:tcW w:w="558" w:type="dxa"/>
          </w:tcPr>
          <w:p w14:paraId="0D8ED549" w14:textId="77777777" w:rsidR="005D62A7" w:rsidRPr="005D62A7" w:rsidRDefault="005D62A7" w:rsidP="005D62A7">
            <w:pPr>
              <w:pStyle w:val="DaftarParagraf"/>
              <w:spacing w:after="0" w:line="240" w:lineRule="auto"/>
              <w:ind w:left="0"/>
              <w:jc w:val="center"/>
              <w:rPr>
                <w:rFonts w:ascii="Arial" w:hAnsi="Arial" w:cs="Arial"/>
                <w:color w:val="000000"/>
                <w:szCs w:val="22"/>
              </w:rPr>
            </w:pPr>
            <w:r w:rsidRPr="005D62A7">
              <w:rPr>
                <w:rFonts w:ascii="Arial" w:hAnsi="Arial" w:cs="Arial"/>
                <w:color w:val="000000"/>
                <w:szCs w:val="22"/>
              </w:rPr>
              <w:t>13</w:t>
            </w:r>
          </w:p>
        </w:tc>
        <w:tc>
          <w:tcPr>
            <w:tcW w:w="3464" w:type="dxa"/>
          </w:tcPr>
          <w:p w14:paraId="3B98F736" w14:textId="082DDAB6" w:rsidR="005D62A7" w:rsidRPr="005D62A7" w:rsidRDefault="005D62A7" w:rsidP="005D62A7">
            <w:pPr>
              <w:pStyle w:val="DaftarParagraf"/>
              <w:spacing w:after="0" w:line="240" w:lineRule="auto"/>
              <w:ind w:left="0"/>
              <w:rPr>
                <w:rFonts w:ascii="Arial" w:hAnsi="Arial" w:cs="Arial"/>
                <w:color w:val="000000"/>
                <w:szCs w:val="22"/>
              </w:rPr>
            </w:pPr>
            <w:r w:rsidRPr="005D62A7">
              <w:rPr>
                <w:rFonts w:ascii="Arial" w:hAnsi="Arial" w:cs="Arial"/>
                <w:color w:val="000000"/>
                <w:szCs w:val="22"/>
              </w:rPr>
              <w:t>Zidni Futsal Klub</w:t>
            </w:r>
          </w:p>
        </w:tc>
        <w:tc>
          <w:tcPr>
            <w:tcW w:w="1983" w:type="dxa"/>
          </w:tcPr>
          <w:p w14:paraId="7650941A" w14:textId="77777777" w:rsidR="005D62A7" w:rsidRPr="005D62A7" w:rsidRDefault="005D62A7" w:rsidP="005D62A7">
            <w:pPr>
              <w:pStyle w:val="DaftarParagraf"/>
              <w:spacing w:after="0" w:line="240" w:lineRule="auto"/>
              <w:ind w:left="0"/>
              <w:jc w:val="center"/>
              <w:rPr>
                <w:rFonts w:ascii="Arial" w:hAnsi="Arial" w:cs="Arial"/>
                <w:color w:val="000000"/>
                <w:szCs w:val="22"/>
              </w:rPr>
            </w:pPr>
            <w:r w:rsidRPr="005D62A7">
              <w:rPr>
                <w:rFonts w:ascii="Arial" w:hAnsi="Arial" w:cs="Arial"/>
                <w:color w:val="000000"/>
                <w:szCs w:val="22"/>
              </w:rPr>
              <w:t>0,67</w:t>
            </w:r>
          </w:p>
        </w:tc>
        <w:tc>
          <w:tcPr>
            <w:tcW w:w="2073" w:type="dxa"/>
          </w:tcPr>
          <w:p w14:paraId="0C4EA036" w14:textId="77777777" w:rsidR="005D62A7" w:rsidRPr="005D62A7" w:rsidRDefault="005D62A7" w:rsidP="005D62A7">
            <w:pPr>
              <w:pStyle w:val="DaftarParagraf"/>
              <w:spacing w:after="0" w:line="240" w:lineRule="auto"/>
              <w:ind w:left="0"/>
              <w:jc w:val="center"/>
              <w:rPr>
                <w:rFonts w:ascii="Arial" w:hAnsi="Arial" w:cs="Arial"/>
                <w:color w:val="000000"/>
                <w:szCs w:val="22"/>
              </w:rPr>
            </w:pPr>
            <w:r w:rsidRPr="005D62A7">
              <w:rPr>
                <w:rFonts w:ascii="Arial" w:hAnsi="Arial" w:cs="Arial"/>
                <w:color w:val="000000"/>
                <w:szCs w:val="22"/>
              </w:rPr>
              <w:t>0,77</w:t>
            </w:r>
          </w:p>
        </w:tc>
      </w:tr>
      <w:tr w:rsidR="005D62A7" w:rsidRPr="005D62A7" w14:paraId="5FE4D4FD" w14:textId="77777777" w:rsidTr="00E279E9">
        <w:tc>
          <w:tcPr>
            <w:tcW w:w="4022" w:type="dxa"/>
            <w:gridSpan w:val="2"/>
          </w:tcPr>
          <w:p w14:paraId="1D0C0FDC" w14:textId="711B5466" w:rsidR="005D62A7" w:rsidRPr="005D62A7" w:rsidRDefault="0043533E" w:rsidP="005D62A7">
            <w:pPr>
              <w:pStyle w:val="DaftarParagraf"/>
              <w:spacing w:after="0" w:line="240" w:lineRule="auto"/>
              <w:ind w:left="0"/>
              <w:jc w:val="center"/>
              <w:rPr>
                <w:rFonts w:ascii="Arial" w:hAnsi="Arial" w:cs="Arial"/>
                <w:color w:val="000000"/>
                <w:szCs w:val="22"/>
              </w:rPr>
            </w:pPr>
            <w:r>
              <w:rPr>
                <w:rFonts w:ascii="Arial" w:hAnsi="Arial" w:cs="Arial"/>
                <w:color w:val="000000"/>
                <w:szCs w:val="22"/>
              </w:rPr>
              <w:t>Total</w:t>
            </w:r>
          </w:p>
        </w:tc>
        <w:tc>
          <w:tcPr>
            <w:tcW w:w="1983" w:type="dxa"/>
          </w:tcPr>
          <w:p w14:paraId="72C92C2F" w14:textId="77777777" w:rsidR="005D62A7" w:rsidRPr="00CB28B4" w:rsidRDefault="005D62A7" w:rsidP="005D62A7">
            <w:pPr>
              <w:pStyle w:val="DaftarParagraf"/>
              <w:spacing w:after="0" w:line="240" w:lineRule="auto"/>
              <w:ind w:left="0"/>
              <w:jc w:val="center"/>
              <w:rPr>
                <w:rFonts w:ascii="Arial" w:hAnsi="Arial" w:cs="Arial"/>
                <w:color w:val="000000"/>
                <w:szCs w:val="22"/>
              </w:rPr>
            </w:pPr>
            <w:r w:rsidRPr="00CB28B4">
              <w:rPr>
                <w:rFonts w:ascii="Arial" w:hAnsi="Arial" w:cs="Arial"/>
                <w:szCs w:val="22"/>
              </w:rPr>
              <w:t>8,75</w:t>
            </w:r>
          </w:p>
        </w:tc>
        <w:tc>
          <w:tcPr>
            <w:tcW w:w="2073" w:type="dxa"/>
          </w:tcPr>
          <w:p w14:paraId="2AB0E8EF" w14:textId="77777777" w:rsidR="005D62A7" w:rsidRPr="00CB28B4" w:rsidRDefault="005D62A7" w:rsidP="005D62A7">
            <w:pPr>
              <w:pStyle w:val="DaftarParagraf"/>
              <w:spacing w:after="0" w:line="240" w:lineRule="auto"/>
              <w:ind w:left="0"/>
              <w:jc w:val="center"/>
              <w:rPr>
                <w:rFonts w:ascii="Arial" w:hAnsi="Arial" w:cs="Arial"/>
                <w:color w:val="000000"/>
                <w:szCs w:val="22"/>
              </w:rPr>
            </w:pPr>
            <w:r w:rsidRPr="00CB28B4">
              <w:rPr>
                <w:rFonts w:ascii="Arial" w:hAnsi="Arial" w:cs="Arial"/>
                <w:szCs w:val="22"/>
              </w:rPr>
              <w:t>10,17</w:t>
            </w:r>
          </w:p>
        </w:tc>
      </w:tr>
      <w:tr w:rsidR="005D62A7" w:rsidRPr="005D62A7" w14:paraId="6153AB5D" w14:textId="77777777" w:rsidTr="00E279E9">
        <w:tc>
          <w:tcPr>
            <w:tcW w:w="4022" w:type="dxa"/>
            <w:gridSpan w:val="2"/>
          </w:tcPr>
          <w:p w14:paraId="68CBE8A4" w14:textId="0B4C5C51" w:rsidR="005D62A7" w:rsidRPr="005D62A7" w:rsidRDefault="0043533E" w:rsidP="005D62A7">
            <w:pPr>
              <w:pStyle w:val="DaftarParagraf"/>
              <w:spacing w:after="0" w:line="240" w:lineRule="auto"/>
              <w:ind w:left="0"/>
              <w:jc w:val="center"/>
              <w:rPr>
                <w:rFonts w:ascii="Arial" w:hAnsi="Arial" w:cs="Arial"/>
                <w:color w:val="000000"/>
                <w:szCs w:val="22"/>
              </w:rPr>
            </w:pPr>
            <w:r>
              <w:rPr>
                <w:rFonts w:ascii="Arial" w:hAnsi="Arial" w:cs="Arial"/>
                <w:color w:val="000000"/>
                <w:szCs w:val="22"/>
              </w:rPr>
              <w:t>Average</w:t>
            </w:r>
          </w:p>
        </w:tc>
        <w:tc>
          <w:tcPr>
            <w:tcW w:w="1983" w:type="dxa"/>
          </w:tcPr>
          <w:p w14:paraId="71A8C9A5" w14:textId="77777777" w:rsidR="005D62A7" w:rsidRPr="00CB28B4" w:rsidRDefault="005D62A7" w:rsidP="005D62A7">
            <w:pPr>
              <w:pStyle w:val="DaftarParagraf"/>
              <w:spacing w:after="0" w:line="240" w:lineRule="auto"/>
              <w:ind w:left="0"/>
              <w:jc w:val="center"/>
              <w:rPr>
                <w:rFonts w:ascii="Arial" w:hAnsi="Arial" w:cs="Arial"/>
                <w:color w:val="000000"/>
                <w:szCs w:val="22"/>
              </w:rPr>
            </w:pPr>
            <w:r w:rsidRPr="00CB28B4">
              <w:rPr>
                <w:rFonts w:ascii="Arial" w:hAnsi="Arial" w:cs="Arial"/>
                <w:szCs w:val="22"/>
              </w:rPr>
              <w:t>0,67</w:t>
            </w:r>
          </w:p>
        </w:tc>
        <w:tc>
          <w:tcPr>
            <w:tcW w:w="2073" w:type="dxa"/>
          </w:tcPr>
          <w:p w14:paraId="734CB89F" w14:textId="77777777" w:rsidR="005D62A7" w:rsidRPr="00CB28B4" w:rsidRDefault="005D62A7" w:rsidP="005D62A7">
            <w:pPr>
              <w:pStyle w:val="DaftarParagraf"/>
              <w:spacing w:after="0" w:line="240" w:lineRule="auto"/>
              <w:ind w:left="0"/>
              <w:jc w:val="center"/>
              <w:rPr>
                <w:rFonts w:ascii="Arial" w:hAnsi="Arial" w:cs="Arial"/>
                <w:color w:val="000000"/>
                <w:szCs w:val="22"/>
              </w:rPr>
            </w:pPr>
            <w:r w:rsidRPr="00CB28B4">
              <w:rPr>
                <w:rFonts w:ascii="Arial" w:hAnsi="Arial" w:cs="Arial"/>
                <w:szCs w:val="22"/>
              </w:rPr>
              <w:t>0,78</w:t>
            </w:r>
          </w:p>
        </w:tc>
      </w:tr>
    </w:tbl>
    <w:p w14:paraId="582DF64D" w14:textId="77777777" w:rsidR="00E279E9" w:rsidRDefault="00E279E9" w:rsidP="00E279E9">
      <w:pPr>
        <w:spacing w:after="120" w:line="240" w:lineRule="auto"/>
        <w:jc w:val="both"/>
        <w:rPr>
          <w:rFonts w:ascii="Arial" w:hAnsi="Arial" w:cs="Arial"/>
          <w:lang w:eastAsia="fi-FI" w:bidi="ar-SA"/>
        </w:rPr>
      </w:pPr>
    </w:p>
    <w:p w14:paraId="75167925" w14:textId="469E1C7A" w:rsidR="0050513E" w:rsidRDefault="00E279E9" w:rsidP="00B83CB2">
      <w:pPr>
        <w:spacing w:after="0" w:line="240" w:lineRule="auto"/>
        <w:ind w:firstLine="567"/>
        <w:jc w:val="both"/>
        <w:rPr>
          <w:rFonts w:ascii="Arial" w:hAnsi="Arial" w:cs="Arial"/>
          <w:lang w:eastAsia="fi-FI" w:bidi="ar-SA"/>
        </w:rPr>
      </w:pPr>
      <w:r w:rsidRPr="00E279E9">
        <w:rPr>
          <w:rFonts w:ascii="Arial" w:hAnsi="Arial" w:cs="Arial"/>
          <w:lang w:eastAsia="fi-FI" w:bidi="ar-SA"/>
        </w:rPr>
        <w:t>The following is a statistical description of the futsal player data consisting of 182 people, who are members of 13 futsal clubs in the Kuningan Regency Futsal Association. Based on statistical data from the results of community service activities regarding the implementation of video feedback technology in supporting futsal playing skills, there was an increase in the results in the posttest compared to the pretest. At the pretest stage, the total number of points obtained was 8.75 with an average value of 0.67. After the intervention using video feedback technology, the posttest data showed an increase, with the total value reaching 10.17 and an average value of 0.78. This shows an increase of 1.42 in the total number of points and an average increase of 0.11. The implementation of video feedback technology seems to play a positive role in improving futsal playing skills, as reflected in the increase in posttest scores.</w:t>
      </w:r>
    </w:p>
    <w:p w14:paraId="3AB74B63" w14:textId="77777777" w:rsidR="00B83CB2" w:rsidRDefault="00B83CB2" w:rsidP="00B83CB2">
      <w:pPr>
        <w:spacing w:after="0" w:line="240" w:lineRule="auto"/>
        <w:ind w:firstLine="567"/>
        <w:jc w:val="both"/>
        <w:rPr>
          <w:rFonts w:ascii="Arial" w:hAnsi="Arial" w:cs="Arial"/>
          <w:lang w:eastAsia="fi-FI" w:bidi="ar-SA"/>
        </w:rPr>
      </w:pPr>
    </w:p>
    <w:p w14:paraId="5693E2FC" w14:textId="6F553561" w:rsidR="00B83CB2" w:rsidRPr="00E6109C" w:rsidRDefault="00B83CB2" w:rsidP="00E6109C">
      <w:pPr>
        <w:pStyle w:val="Judul1"/>
        <w:spacing w:before="0" w:line="240" w:lineRule="auto"/>
        <w:jc w:val="both"/>
        <w:rPr>
          <w:rFonts w:ascii="Arial" w:hAnsi="Arial" w:cs="Arial"/>
          <w:b/>
          <w:color w:val="auto"/>
          <w:sz w:val="24"/>
          <w:szCs w:val="24"/>
        </w:rPr>
      </w:pPr>
      <w:r w:rsidRPr="003541B8">
        <w:rPr>
          <w:rFonts w:ascii="Arial" w:hAnsi="Arial" w:cs="Arial"/>
          <w:b/>
          <w:color w:val="auto"/>
          <w:sz w:val="24"/>
          <w:szCs w:val="24"/>
          <w:lang w:val="id-ID"/>
        </w:rPr>
        <w:t>3.</w:t>
      </w:r>
      <w:r w:rsidR="00E6109C">
        <w:rPr>
          <w:rFonts w:ascii="Arial" w:hAnsi="Arial" w:cs="Arial"/>
          <w:b/>
          <w:color w:val="auto"/>
          <w:sz w:val="24"/>
          <w:szCs w:val="24"/>
        </w:rPr>
        <w:t>5</w:t>
      </w:r>
      <w:r w:rsidRPr="003541B8">
        <w:rPr>
          <w:rFonts w:ascii="Arial" w:hAnsi="Arial" w:cs="Arial"/>
          <w:b/>
          <w:color w:val="auto"/>
          <w:sz w:val="24"/>
          <w:szCs w:val="24"/>
          <w:lang w:val="id-ID"/>
        </w:rPr>
        <w:t xml:space="preserve">.  </w:t>
      </w:r>
      <w:r w:rsidRPr="00B83CB2">
        <w:rPr>
          <w:rFonts w:ascii="Arial" w:hAnsi="Arial" w:cs="Arial"/>
          <w:b/>
          <w:color w:val="auto"/>
          <w:sz w:val="24"/>
          <w:szCs w:val="24"/>
        </w:rPr>
        <w:t xml:space="preserve">Program Sustainability </w:t>
      </w:r>
      <w:r w:rsidR="00E6109C">
        <w:rPr>
          <w:rFonts w:ascii="Arial" w:hAnsi="Arial" w:cs="Arial"/>
          <w:b/>
          <w:color w:val="auto"/>
          <w:sz w:val="24"/>
          <w:szCs w:val="24"/>
        </w:rPr>
        <w:t>Stage</w:t>
      </w:r>
    </w:p>
    <w:p w14:paraId="1C1CB262" w14:textId="28687697" w:rsidR="00200DA7" w:rsidRDefault="00B83CB2" w:rsidP="005678AC">
      <w:pPr>
        <w:spacing w:after="120" w:line="240" w:lineRule="auto"/>
        <w:ind w:firstLine="567"/>
        <w:jc w:val="both"/>
        <w:rPr>
          <w:rFonts w:ascii="Arial" w:hAnsi="Arial" w:cs="Arial"/>
          <w:lang w:eastAsia="fi-FI" w:bidi="ar-SA"/>
        </w:rPr>
      </w:pPr>
      <w:r w:rsidRPr="00B83CB2">
        <w:rPr>
          <w:rFonts w:ascii="Arial" w:hAnsi="Arial" w:cs="Arial"/>
          <w:lang w:eastAsia="fi-FI" w:bidi="ar-SA"/>
        </w:rPr>
        <w:t xml:space="preserve">At the sustainability stage of the program, the Community Service implementation team and partners follow up to make partners a research laboratory for students. With this development, partners not only act as beneficiaries, but also as a place for student field practice and research that is relevant to the field of sports, especially futsal. This agreement opens up opportunities for students to apply scientific concepts through sustainable and research-based activities. The Community Service implementation team also prepares an assignment scheme for students to carry out scientific development collaboration in the form of Independent Learning Independent Campus (MBKM) activities, especially through independent projects and internships. Students are given the opportunity to be directly involved in futsal team management activities and </w:t>
      </w:r>
      <w:r w:rsidRPr="00B83CB2">
        <w:rPr>
          <w:rFonts w:ascii="Arial" w:hAnsi="Arial" w:cs="Arial"/>
          <w:lang w:eastAsia="fi-FI" w:bidi="ar-SA"/>
        </w:rPr>
        <w:lastRenderedPageBreak/>
        <w:t>developing training strategies, including using video feedback and website-based digital technology that has been implemented. Through this involvement, students are expected to be able to develop practical skills and in-depth understanding in the fields of coaching and sports management. This sustainability activity not only supports student learning, but also contributes to partners in improving the quality of futsal training and management. With ongoing collaboration, partners act as dynamic laboratories for students, supporting the development of knowledge and practical skills in supporting learning outside the classroom according to the MBKM principles</w:t>
      </w:r>
      <w:r w:rsidR="00F80879">
        <w:rPr>
          <w:rFonts w:ascii="Arial" w:hAnsi="Arial" w:cs="Arial"/>
          <w:lang w:eastAsia="fi-FI" w:bidi="ar-SA"/>
        </w:rPr>
        <w:t xml:space="preserve"> </w:t>
      </w:r>
      <w:r w:rsidR="00F80879">
        <w:rPr>
          <w:rFonts w:ascii="Arial" w:hAnsi="Arial" w:cs="Arial"/>
          <w:lang w:eastAsia="fi-FI" w:bidi="ar-SA"/>
        </w:rPr>
        <w:fldChar w:fldCharType="begin" w:fldLock="1"/>
      </w:r>
      <w:r w:rsidR="00A10749">
        <w:rPr>
          <w:rFonts w:ascii="Arial" w:hAnsi="Arial" w:cs="Arial"/>
          <w:lang w:eastAsia="fi-FI" w:bidi="ar-SA"/>
        </w:rPr>
        <w:instrText>ADDIN CSL_CITATION {"citationItems":[{"id":"ITEM-1","itemData":{"DOI":"10.35706/eltinfc.v4i1.5276","abstract":"This article was written with the impetus to see the implementation of the Merdeka Belajar (Freedom to Learn), Kampus Merdeka (Independent Campus) program launched by the Ministry of Education and Culture (Indonesia), particularly on the policy of students' right to take up to three semesters outside of their program. This policy aims to give students independence in developing their own knowledge and interests so that they will be better prepared upon graduation. In practice, the application of this curriculum innovation is not as smooth as expected because the study program faces various challenges, both technical and administrative, when facilitating students in pursuing their studies. To date, many researchers have reviewed Merdeka Belajar, Kampus Merdeka (MBKM) policies in Higher Education, but there has been yet article specifically discussing the implementation of students' rights from English Studies program in taking credits outside their study program, so this research attempts to fill this gap. In this qualitative descriptive study, the method used was observation and documentation. Data were collected from learning activities at the English Studies Program, Faculty of Cultural Sciences, Universitas Padjadjaran, in the 2020/2021 Academic Year. The results of the study show that the main challenge in implementing MBKM curriculum and its policy is administrative issues such as building partnership between study programs and external parties. However, one of the positive aspects of the COVID-19 pandemic is that the online learning turns out to be very supportive for the implementation of this program. It is more likely that the program stays open for opportunities and there is room for improvement by offering more elective courses in the curriculum to give students more freedom.","author":[{"dropping-particle":"","family":"Krishnapatria","given":"Kriswanda","non-dropping-particle":"","parse-names":false,"suffix":""}],"container-title":"ELT in Focus","id":"ITEM-1","issue":"1","issued":{"date-parts":[["2021"]]},"page":"12-19","title":"Merdeka Belajar-Kampus Merdeka (MBKM) curriculum in English studies program: Challenges and opportunities","type":"article-journal","volume":"4"},"uris":["http://www.mendeley.com/documents/?uuid=d188899c-a3a9-4391-8bfd-ed2ac22b8f62"]}],"mendeley":{"formattedCitation":"(Krishnapatria, 2021)","manualFormatting":"(Krishnapatria, 2021;","plainTextFormattedCitation":"(Krishnapatria, 2021)","previouslyFormattedCitation":"(Krishnapatria, 2021)"},"properties":{"noteIndex":0},"schema":"https://github.com/citation-style-language/schema/raw/master/csl-citation.json"}</w:instrText>
      </w:r>
      <w:r w:rsidR="00F80879">
        <w:rPr>
          <w:rFonts w:ascii="Arial" w:hAnsi="Arial" w:cs="Arial"/>
          <w:lang w:eastAsia="fi-FI" w:bidi="ar-SA"/>
        </w:rPr>
        <w:fldChar w:fldCharType="separate"/>
      </w:r>
      <w:r w:rsidR="00F80879" w:rsidRPr="00F80879">
        <w:rPr>
          <w:rFonts w:ascii="Arial" w:hAnsi="Arial" w:cs="Arial"/>
          <w:noProof/>
          <w:lang w:eastAsia="fi-FI" w:bidi="ar-SA"/>
        </w:rPr>
        <w:t>(Krishnapatria, 2021</w:t>
      </w:r>
      <w:r w:rsidR="00025DF0">
        <w:rPr>
          <w:rFonts w:ascii="Arial" w:hAnsi="Arial" w:cs="Arial"/>
          <w:noProof/>
          <w:lang w:eastAsia="fi-FI" w:bidi="ar-SA"/>
        </w:rPr>
        <w:t>;</w:t>
      </w:r>
      <w:r w:rsidR="00F80879">
        <w:rPr>
          <w:rFonts w:ascii="Arial" w:hAnsi="Arial" w:cs="Arial"/>
          <w:lang w:eastAsia="fi-FI" w:bidi="ar-SA"/>
        </w:rPr>
        <w:fldChar w:fldCharType="end"/>
      </w:r>
      <w:r w:rsidR="00E67024">
        <w:rPr>
          <w:rFonts w:ascii="Arial" w:hAnsi="Arial" w:cs="Arial"/>
          <w:lang w:eastAsia="fi-FI" w:bidi="ar-SA"/>
        </w:rPr>
        <w:t xml:space="preserve"> </w:t>
      </w:r>
      <w:r w:rsidR="00F80879">
        <w:rPr>
          <w:rFonts w:ascii="Arial" w:hAnsi="Arial" w:cs="Arial"/>
          <w:lang w:eastAsia="fi-FI" w:bidi="ar-SA"/>
        </w:rPr>
        <w:fldChar w:fldCharType="begin" w:fldLock="1"/>
      </w:r>
      <w:r w:rsidR="00E67024">
        <w:rPr>
          <w:rFonts w:ascii="Arial" w:hAnsi="Arial" w:cs="Arial"/>
          <w:lang w:eastAsia="fi-FI" w:bidi="ar-SA"/>
        </w:rPr>
        <w:instrText>ADDIN CSL_CITATION {"citationItems":[{"id":"ITEM-1","itemData":{"DOI":"10.30998/rdje.v8i1.11718","ISSN":"2406-9744","abstract":"Pendidikan adalah salah satu cara manusia untuk “bertahan hidup” agar dapat beradaptasi dengan perubahan zaman yang begitu pesat. Pendidikan yang ada di Indonesia tercantum pada UU No. 20 Tahun 2003. Untuk mencapai tujuan pendidikan, dibutuhkan kurikulum yang mempermudah proses pendidikan. Nadim Makarim merupakan Mendikbud yang mencetuskan kurikulum Merdeka Belajar Kampus Merdeka (MBKM). Konsep merdeka belajar bertujuan untuk memerdekakan pendidikan dengan cara bebas berpikir dan bebas berinovasi. Program MBKM sering disosialisasikan namun tidak banyak akademisi maupun praktisi yang memahami konsep ini. Untuk itu, diperlukan pengenalan lebih lanjut untuk memperdalam wawasan tentang MBKM. Studi ini menggunakan pendekatan studi kepustakaan. Pengumpulan data diambil berdasarkan hasil pencarian dari kata kunci MBKM yaitu merdeka belajar, kampus merdeka, dan kurikulum, yang dilakukan di berbagai sumber referensi online. Hasil seleksi didapat 41 artikel untuk ditinjau. Kesimpulan studi mengungkapkan bahwa kurikulum MBKM memiliki beberapa perubahan pada perancangan kurikulum, penekanan proses pembelajaran diluar dan didalam kampus melalui kegiatan pembelajaran pertukaran pelajar, magang/praktik kerja, asistensi mengajar di satuan pendidikan, penelitian/riset, proyek kemanusiaan, kegiatan kewirausahaan, studi/proyek independen, dan membangun desa/kuliah kerja nyata tematik, serta penilaian khusus karakter. Keywords:","author":[{"dropping-particle":"","family":"Vhalery","given":"Rendika","non-dropping-particle":"","parse-names":false,"suffix":""},{"dropping-particle":"","family":"Setyastanto","given":"Albertus Maria","non-dropping-particle":"","parse-names":false,"suffix":""},{"dropping-particle":"","family":"Leksono","given":"Ari Wahyu","non-dropping-particle":"","parse-names":false,"suffix":""}],"container-title":"Research and Development Journal of Education","id":"ITEM-1","issue":"1","issued":{"date-parts":[["2022"]]},"page":"185","title":"Kurikulum Merdeka Belajar Kampus Merdeka: Sebuah Kajian Literatur","type":"article-journal","volume":"8"},"uris":["http://www.mendeley.com/documents/?uuid=f255c7ac-1d4e-4a4c-8f19-f5b8038a5b35"]}],"mendeley":{"formattedCitation":"(Vhalery et al., 2022)","manualFormatting":"Vhalery et al., 2022;","plainTextFormattedCitation":"(Vhalery et al., 2022)","previouslyFormattedCitation":"(Vhalery et al., 2022)"},"properties":{"noteIndex":0},"schema":"https://github.com/citation-style-language/schema/raw/master/csl-citation.json"}</w:instrText>
      </w:r>
      <w:r w:rsidR="00F80879">
        <w:rPr>
          <w:rFonts w:ascii="Arial" w:hAnsi="Arial" w:cs="Arial"/>
          <w:lang w:eastAsia="fi-FI" w:bidi="ar-SA"/>
        </w:rPr>
        <w:fldChar w:fldCharType="separate"/>
      </w:r>
      <w:r w:rsidR="00F80879" w:rsidRPr="00F80879">
        <w:rPr>
          <w:rFonts w:ascii="Arial" w:hAnsi="Arial" w:cs="Arial"/>
          <w:noProof/>
          <w:lang w:eastAsia="fi-FI" w:bidi="ar-SA"/>
        </w:rPr>
        <w:t>Vhalery et al., 2022</w:t>
      </w:r>
      <w:r w:rsidR="00025DF0">
        <w:rPr>
          <w:rFonts w:ascii="Arial" w:hAnsi="Arial" w:cs="Arial"/>
          <w:noProof/>
          <w:lang w:eastAsia="fi-FI" w:bidi="ar-SA"/>
        </w:rPr>
        <w:t>;</w:t>
      </w:r>
      <w:r w:rsidR="00F80879">
        <w:rPr>
          <w:rFonts w:ascii="Arial" w:hAnsi="Arial" w:cs="Arial"/>
          <w:lang w:eastAsia="fi-FI" w:bidi="ar-SA"/>
        </w:rPr>
        <w:fldChar w:fldCharType="end"/>
      </w:r>
      <w:r w:rsidR="00E67024">
        <w:rPr>
          <w:rFonts w:ascii="Arial" w:hAnsi="Arial" w:cs="Arial"/>
          <w:lang w:eastAsia="fi-FI" w:bidi="ar-SA"/>
        </w:rPr>
        <w:t xml:space="preserve"> </w:t>
      </w:r>
      <w:r w:rsidR="00FF1D80">
        <w:rPr>
          <w:rFonts w:ascii="Arial" w:hAnsi="Arial" w:cs="Arial"/>
          <w:lang w:eastAsia="fi-FI" w:bidi="ar-SA"/>
        </w:rPr>
        <w:fldChar w:fldCharType="begin" w:fldLock="1"/>
      </w:r>
      <w:r w:rsidR="00A10749">
        <w:rPr>
          <w:rFonts w:ascii="Arial" w:hAnsi="Arial" w:cs="Arial"/>
          <w:lang w:eastAsia="fi-FI" w:bidi="ar-SA"/>
        </w:rPr>
        <w:instrText>ADDIN CSL_CITATION {"citationItems":[{"id":"ITEM-1","itemData":{"DOI":"10.47747/jbme.v2i2.230","abstract":"Abstrak Merdeka Belajar-Kampus  Merdeka  adalah  kebijakan  Menteri  Pendidikan  dan  Kebudayaan  yang bertujuan  mendorong  mahasiswa  agar  menguasai  berbagai  keilmuan  untuk  memasuki  dunia  kerja. Kebijakan Merdeka Belajar-Kampus Merdeka sesuai dengan Permendikbud Nomor 3 Tahun 2020 tentang Standar  Nasional  Pendidikan  Tinggi. Penelitian ini menggunakan metode tinjauan literatur review yang memungkinkan dapat memberikan penelitian lainnya yang diperoleh dari bahan acuan untuk dijadikan landasan kegiatan penelitian terhadap perubahan paradigma pembelajaran pada pendidikan tinggi. Data yang diambil dalam penelitian ini melalui pencarian dari beberapa artikel-artikel yang terkait dengan kebijakan Menteri Pendidikan dan Kebudayaan yang bertujuan memberikan kesempatan bagi mahasiswa untuk melaksanakan kegiatan pembelajaran dalam program studi lain pada perguruan tinggi yang berbeda dengan proses pembelajaran yang melalui media tatap muka mapun secara jaringan (daring). Tujuan penelitian ini sesuai dalam PERMENDIKBUD No. 3 Tahun 2020 tentang standar nasional pendidikan tinggi. Program ini  untuk mendorong mahasiswa agar bisa menguasai beragam kompetensi dan program ini diharapkan agar mahasiswa mampu meningkatkan kompetensi lulusan baik softskill maupun hardskill untuk siap dengan kebutuhan zaman dan menyiapkan lulusan yang unggul, bermoral dan beretika.  ","author":[{"dropping-particle":"","family":"Simatupang","given":"Elizabeth","non-dropping-particle":"","parse-names":false,"suffix":""},{"dropping-particle":"","family":"Yuhertiana","given":"Indrawati","non-dropping-particle":"","parse-names":false,"suffix":""}],"container-title":"Jurnal Bisnis, Manajemen, dan Ekonomi","id":"ITEM-1","issue":"2","issued":{"date-parts":[["2021"]]},"page":"30-38","title":"Merdeka Belajar Kampus Merdeka terhadap Perubahan Paradigma Pembelajaran pada Pendidikan Tinggi: Sebuah Tinjauan Literatur","type":"article-journal","volume":"2"},"uris":["http://www.mendeley.com/documents/?uuid=fabaa071-79d8-41fb-811b-c2f077882ef4"]}],"mendeley":{"formattedCitation":"(Simatupang &amp; Yuhertiana, 2021)","manualFormatting":"Simatupang &amp; Yuhertiana, 2021)","plainTextFormattedCitation":"(Simatupang &amp; Yuhertiana, 2021)","previouslyFormattedCitation":"(Simatupang &amp; Yuhertiana, 2021)"},"properties":{"noteIndex":0},"schema":"https://github.com/citation-style-language/schema/raw/master/csl-citation.json"}</w:instrText>
      </w:r>
      <w:r w:rsidR="00FF1D80">
        <w:rPr>
          <w:rFonts w:ascii="Arial" w:hAnsi="Arial" w:cs="Arial"/>
          <w:lang w:eastAsia="fi-FI" w:bidi="ar-SA"/>
        </w:rPr>
        <w:fldChar w:fldCharType="separate"/>
      </w:r>
      <w:r w:rsidR="00FF1D80" w:rsidRPr="00FF1D80">
        <w:rPr>
          <w:rFonts w:ascii="Arial" w:hAnsi="Arial" w:cs="Arial"/>
          <w:noProof/>
          <w:lang w:eastAsia="fi-FI" w:bidi="ar-SA"/>
        </w:rPr>
        <w:t>Simatupang &amp; Yuhertiana, 2021)</w:t>
      </w:r>
      <w:r w:rsidR="00FF1D80">
        <w:rPr>
          <w:rFonts w:ascii="Arial" w:hAnsi="Arial" w:cs="Arial"/>
          <w:lang w:eastAsia="fi-FI" w:bidi="ar-SA"/>
        </w:rPr>
        <w:fldChar w:fldCharType="end"/>
      </w:r>
      <w:r w:rsidRPr="00B83CB2">
        <w:rPr>
          <w:rFonts w:ascii="Arial" w:hAnsi="Arial" w:cs="Arial"/>
          <w:lang w:eastAsia="fi-FI" w:bidi="ar-SA"/>
        </w:rPr>
        <w:t>.</w:t>
      </w:r>
    </w:p>
    <w:p w14:paraId="37186170" w14:textId="77777777" w:rsidR="00F80879" w:rsidRPr="005678AC" w:rsidRDefault="00F80879" w:rsidP="00EB7421">
      <w:pPr>
        <w:spacing w:after="120" w:line="240" w:lineRule="auto"/>
        <w:ind w:firstLine="567"/>
        <w:jc w:val="both"/>
        <w:rPr>
          <w:rFonts w:ascii="Arial" w:hAnsi="Arial" w:cs="Arial"/>
          <w:lang w:eastAsia="fi-FI" w:bidi="ar-SA"/>
        </w:rPr>
      </w:pPr>
    </w:p>
    <w:p w14:paraId="13F426C8" w14:textId="77777777" w:rsidR="00200DA7" w:rsidRPr="003541B8" w:rsidRDefault="00200DA7" w:rsidP="007E163D">
      <w:pPr>
        <w:pStyle w:val="Judul1"/>
        <w:numPr>
          <w:ilvl w:val="0"/>
          <w:numId w:val="17"/>
        </w:numPr>
        <w:spacing w:before="0" w:after="0" w:line="240" w:lineRule="auto"/>
        <w:ind w:left="426" w:hanging="426"/>
        <w:jc w:val="both"/>
        <w:rPr>
          <w:rFonts w:ascii="Arial" w:eastAsia="Arial Unicode MS" w:hAnsi="Arial" w:cs="Arial"/>
          <w:b/>
          <w:color w:val="auto"/>
          <w:szCs w:val="24"/>
          <w:lang w:val="en-GB"/>
        </w:rPr>
      </w:pPr>
      <w:r w:rsidRPr="003541B8">
        <w:rPr>
          <w:rFonts w:ascii="Arial" w:eastAsia="Arial Unicode MS" w:hAnsi="Arial" w:cs="Arial"/>
          <w:b/>
          <w:color w:val="auto"/>
          <w:szCs w:val="24"/>
          <w:lang w:val="en-GB"/>
        </w:rPr>
        <w:t>Conclusion</w:t>
      </w:r>
    </w:p>
    <w:p w14:paraId="2271B02E" w14:textId="0286A83A" w:rsidR="002642EC" w:rsidRPr="002642EC" w:rsidRDefault="002642EC" w:rsidP="002642EC">
      <w:pPr>
        <w:pStyle w:val="DaftarParagraf"/>
        <w:spacing w:before="120" w:after="0" w:line="240" w:lineRule="auto"/>
        <w:ind w:left="0" w:firstLine="567"/>
        <w:contextualSpacing w:val="0"/>
        <w:jc w:val="both"/>
        <w:rPr>
          <w:rFonts w:ascii="Arial" w:hAnsi="Arial" w:cs="Arial"/>
          <w:szCs w:val="22"/>
          <w:lang w:val="en-GB"/>
        </w:rPr>
      </w:pPr>
      <w:r w:rsidRPr="002642EC">
        <w:rPr>
          <w:rFonts w:ascii="Arial" w:hAnsi="Arial" w:cs="Arial"/>
          <w:szCs w:val="22"/>
        </w:rPr>
        <w:t>Community service activities have succeeded in improving the futsal playing skills of futsal club players in the Kuningan Regency Futsal Association. The use of Video Feedback (VFB) technology has proven effective in helping players and coaches conduct direct evaluations of the game, thus facilitating improvements in technique, tactics, and overall team coordination. Through VFB, coaches can provide more specific feedback, while players can better understand their weaknesses and potential.</w:t>
      </w:r>
    </w:p>
    <w:p w14:paraId="145E7614" w14:textId="77777777" w:rsidR="00ED3A3F" w:rsidRPr="003541B8" w:rsidRDefault="00ED3A3F" w:rsidP="00F774C4">
      <w:pPr>
        <w:pStyle w:val="DaftarParagraf"/>
        <w:spacing w:before="120" w:after="0" w:line="240" w:lineRule="auto"/>
        <w:ind w:left="0"/>
        <w:contextualSpacing w:val="0"/>
        <w:jc w:val="both"/>
        <w:rPr>
          <w:rFonts w:ascii="Arial" w:hAnsi="Arial" w:cs="Arial"/>
          <w:b/>
          <w:sz w:val="24"/>
          <w:szCs w:val="24"/>
          <w:lang w:val="sv-SE"/>
        </w:rPr>
      </w:pPr>
    </w:p>
    <w:p w14:paraId="06E4928B" w14:textId="3585658A" w:rsidR="007B6169" w:rsidRPr="003541B8" w:rsidRDefault="007B6169" w:rsidP="007E163D">
      <w:pPr>
        <w:pStyle w:val="Judul1"/>
        <w:spacing w:before="0" w:after="0" w:line="240" w:lineRule="auto"/>
        <w:jc w:val="both"/>
        <w:rPr>
          <w:rFonts w:ascii="Arial" w:eastAsia="Arial Unicode MS" w:hAnsi="Arial" w:cs="Arial"/>
          <w:b/>
          <w:color w:val="auto"/>
          <w:szCs w:val="24"/>
          <w:lang w:val="en-GB"/>
        </w:rPr>
      </w:pPr>
      <w:r w:rsidRPr="003541B8">
        <w:rPr>
          <w:rFonts w:ascii="Arial" w:eastAsia="Arial Unicode MS" w:hAnsi="Arial" w:cs="Arial"/>
          <w:b/>
          <w:color w:val="auto"/>
          <w:szCs w:val="24"/>
          <w:lang w:val="en-GB"/>
        </w:rPr>
        <w:t>Acknowledgments</w:t>
      </w:r>
    </w:p>
    <w:p w14:paraId="0090F411" w14:textId="0F698041" w:rsidR="00EC6936" w:rsidRPr="003541B8" w:rsidRDefault="00EC6936" w:rsidP="00EC6936">
      <w:pPr>
        <w:pStyle w:val="DaftarParagraf"/>
        <w:spacing w:before="120" w:after="0" w:line="240" w:lineRule="auto"/>
        <w:ind w:left="0" w:firstLine="567"/>
        <w:contextualSpacing w:val="0"/>
        <w:jc w:val="both"/>
        <w:rPr>
          <w:rFonts w:ascii="Arial" w:hAnsi="Arial" w:cs="Arial"/>
          <w:szCs w:val="22"/>
        </w:rPr>
      </w:pPr>
      <w:r w:rsidRPr="00EC6936">
        <w:rPr>
          <w:rFonts w:ascii="Arial" w:hAnsi="Arial" w:cs="Arial"/>
          <w:szCs w:val="22"/>
        </w:rPr>
        <w:t>With great gratitude, we would like to express our deepest gratitude to the Directorate of Research, Technology, and Community Service (DRTPM) for the support of the 2024 community service grant funds that have been provided, so that the community service activities entitled "Implementation of Video Feedback Technology to Support Futsal Playing Skills" can run well and achieve the expected results. Support from DRTPM has enabled us to utilize modern technology in futsal training, which is very beneficial for improving the skills and understanding of players and coaches. This assistance is not only a driver for the creation of innovation in futsal training methods, but also a motivation for us to continue to make positive contributions to society. We hope that this good cooperation can continue and have a broad impact on improving the quality of sports at the local and national levels. Once again, we express our sincere gratitude to DRTPM for the trust and support given.</w:t>
      </w:r>
    </w:p>
    <w:p w14:paraId="0882656F" w14:textId="77777777" w:rsidR="007B6169" w:rsidRPr="003541B8" w:rsidRDefault="007B6169" w:rsidP="00A47B18">
      <w:pPr>
        <w:pStyle w:val="DaftarParagraf"/>
        <w:spacing w:before="120" w:after="0" w:line="240" w:lineRule="auto"/>
        <w:ind w:left="0"/>
        <w:contextualSpacing w:val="0"/>
        <w:jc w:val="both"/>
        <w:rPr>
          <w:rFonts w:ascii="Arial" w:hAnsi="Arial" w:cs="Arial"/>
          <w:sz w:val="24"/>
          <w:szCs w:val="24"/>
        </w:rPr>
      </w:pPr>
    </w:p>
    <w:p w14:paraId="0D7A042E" w14:textId="77777777" w:rsidR="007B6169" w:rsidRPr="003541B8" w:rsidRDefault="007B6169" w:rsidP="00A47B18">
      <w:pPr>
        <w:pStyle w:val="DaftarParagraf"/>
        <w:spacing w:after="0" w:line="240" w:lineRule="auto"/>
        <w:ind w:left="200" w:hanging="200"/>
        <w:contextualSpacing w:val="0"/>
        <w:jc w:val="both"/>
        <w:rPr>
          <w:rFonts w:ascii="Arial" w:hAnsi="Arial" w:cs="Arial"/>
          <w:b/>
          <w:bCs/>
          <w:sz w:val="28"/>
          <w:szCs w:val="24"/>
          <w:lang w:val="id-ID"/>
        </w:rPr>
      </w:pPr>
      <w:r w:rsidRPr="003541B8">
        <w:rPr>
          <w:rFonts w:ascii="Arial" w:hAnsi="Arial" w:cs="Arial"/>
          <w:b/>
          <w:bCs/>
          <w:sz w:val="28"/>
          <w:szCs w:val="24"/>
          <w:lang w:val="id-ID"/>
        </w:rPr>
        <w:t xml:space="preserve">References </w:t>
      </w:r>
    </w:p>
    <w:p w14:paraId="6C96A9C9" w14:textId="53671DD7" w:rsidR="00A10749" w:rsidRPr="00A10749" w:rsidRDefault="00B74241" w:rsidP="009353D2">
      <w:pPr>
        <w:widowControl w:val="0"/>
        <w:autoSpaceDE w:val="0"/>
        <w:autoSpaceDN w:val="0"/>
        <w:adjustRightInd w:val="0"/>
        <w:spacing w:after="0" w:line="240" w:lineRule="auto"/>
        <w:ind w:left="480" w:hanging="480"/>
        <w:jc w:val="both"/>
        <w:rPr>
          <w:rFonts w:ascii="Arial" w:hAnsi="Arial" w:cs="Arial"/>
          <w:noProof/>
          <w:szCs w:val="24"/>
        </w:rPr>
      </w:pPr>
      <w:r>
        <w:rPr>
          <w:rFonts w:ascii="Arial" w:eastAsia="Times New Roman" w:hAnsi="Arial" w:cs="Arial"/>
          <w:szCs w:val="22"/>
          <w:lang w:bidi="ar-SA"/>
        </w:rPr>
        <w:fldChar w:fldCharType="begin" w:fldLock="1"/>
      </w:r>
      <w:r>
        <w:rPr>
          <w:rFonts w:ascii="Arial" w:eastAsia="Times New Roman" w:hAnsi="Arial" w:cs="Arial"/>
          <w:szCs w:val="22"/>
          <w:lang w:bidi="ar-SA"/>
        </w:rPr>
        <w:instrText xml:space="preserve">ADDIN Mendeley Bibliography CSL_BIBLIOGRAPHY </w:instrText>
      </w:r>
      <w:r>
        <w:rPr>
          <w:rFonts w:ascii="Arial" w:eastAsia="Times New Roman" w:hAnsi="Arial" w:cs="Arial"/>
          <w:szCs w:val="22"/>
          <w:lang w:bidi="ar-SA"/>
        </w:rPr>
        <w:fldChar w:fldCharType="separate"/>
      </w:r>
      <w:r w:rsidR="00A10749" w:rsidRPr="00A10749">
        <w:rPr>
          <w:rFonts w:ascii="Arial" w:hAnsi="Arial" w:cs="Arial"/>
          <w:noProof/>
          <w:szCs w:val="24"/>
        </w:rPr>
        <w:t xml:space="preserve">Aiken, C. A., Fairbrother, J. T., &amp; Post, P. G. (2012). The effects of self-controlled video feedback on the learning of the basketball set shot. </w:t>
      </w:r>
      <w:r w:rsidR="00A10749" w:rsidRPr="00A10749">
        <w:rPr>
          <w:rFonts w:ascii="Arial" w:hAnsi="Arial" w:cs="Arial"/>
          <w:i/>
          <w:iCs/>
          <w:noProof/>
          <w:szCs w:val="24"/>
        </w:rPr>
        <w:t>Frontiers in Psychology</w:t>
      </w:r>
      <w:r w:rsidR="00A10749" w:rsidRPr="00A10749">
        <w:rPr>
          <w:rFonts w:ascii="Arial" w:hAnsi="Arial" w:cs="Arial"/>
          <w:noProof/>
          <w:szCs w:val="24"/>
        </w:rPr>
        <w:t xml:space="preserve">, </w:t>
      </w:r>
      <w:r w:rsidR="00A10749" w:rsidRPr="00A10749">
        <w:rPr>
          <w:rFonts w:ascii="Arial" w:hAnsi="Arial" w:cs="Arial"/>
          <w:i/>
          <w:iCs/>
          <w:noProof/>
          <w:szCs w:val="24"/>
        </w:rPr>
        <w:t>3</w:t>
      </w:r>
      <w:r w:rsidR="00A10749" w:rsidRPr="00A10749">
        <w:rPr>
          <w:rFonts w:ascii="Arial" w:hAnsi="Arial" w:cs="Arial"/>
          <w:noProof/>
          <w:szCs w:val="24"/>
        </w:rPr>
        <w:t>(SEP), 1–8. https://doi.org/10.3389/fpsyg.2012.00338</w:t>
      </w:r>
    </w:p>
    <w:p w14:paraId="6AFC821F" w14:textId="77777777" w:rsidR="00A10749" w:rsidRPr="00A10749" w:rsidRDefault="00A10749" w:rsidP="009353D2">
      <w:pPr>
        <w:widowControl w:val="0"/>
        <w:autoSpaceDE w:val="0"/>
        <w:autoSpaceDN w:val="0"/>
        <w:adjustRightInd w:val="0"/>
        <w:spacing w:after="0" w:line="240" w:lineRule="auto"/>
        <w:ind w:left="480" w:hanging="480"/>
        <w:jc w:val="both"/>
        <w:rPr>
          <w:rFonts w:ascii="Arial" w:hAnsi="Arial" w:cs="Arial"/>
          <w:noProof/>
          <w:szCs w:val="24"/>
        </w:rPr>
      </w:pPr>
      <w:r w:rsidRPr="00A10749">
        <w:rPr>
          <w:rFonts w:ascii="Arial" w:hAnsi="Arial" w:cs="Arial"/>
          <w:noProof/>
          <w:szCs w:val="24"/>
        </w:rPr>
        <w:t xml:space="preserve">Alex Adams, Don Belcher, Alysia Jenkins, &amp; T. G. (2024). Utilizing Video Feedback for Effective Motor Skill Learning in Online Physical Education. </w:t>
      </w:r>
      <w:r w:rsidRPr="00A10749">
        <w:rPr>
          <w:rFonts w:ascii="Arial" w:hAnsi="Arial" w:cs="Arial"/>
          <w:i/>
          <w:iCs/>
          <w:noProof/>
          <w:szCs w:val="24"/>
        </w:rPr>
        <w:t>International Journal of Kinesiology in Higher Education</w:t>
      </w:r>
      <w:r w:rsidRPr="00A10749">
        <w:rPr>
          <w:rFonts w:ascii="Arial" w:hAnsi="Arial" w:cs="Arial"/>
          <w:noProof/>
          <w:szCs w:val="24"/>
        </w:rPr>
        <w:t>. https://doi.org/https://doi.org/10.1080/24711616.2024.2421764</w:t>
      </w:r>
    </w:p>
    <w:p w14:paraId="7418D412" w14:textId="4F1200AF" w:rsidR="00A10749" w:rsidRPr="00A10749" w:rsidRDefault="00A10749" w:rsidP="009353D2">
      <w:pPr>
        <w:widowControl w:val="0"/>
        <w:autoSpaceDE w:val="0"/>
        <w:autoSpaceDN w:val="0"/>
        <w:adjustRightInd w:val="0"/>
        <w:spacing w:after="0" w:line="240" w:lineRule="auto"/>
        <w:ind w:left="480" w:hanging="480"/>
        <w:jc w:val="both"/>
        <w:rPr>
          <w:rFonts w:ascii="Arial" w:hAnsi="Arial" w:cs="Arial"/>
          <w:noProof/>
          <w:szCs w:val="24"/>
        </w:rPr>
      </w:pPr>
      <w:r w:rsidRPr="00A10749">
        <w:rPr>
          <w:rFonts w:ascii="Arial" w:hAnsi="Arial" w:cs="Arial"/>
          <w:noProof/>
          <w:szCs w:val="24"/>
        </w:rPr>
        <w:t xml:space="preserve">Anggit Wicaksono. (2018). </w:t>
      </w:r>
      <w:r w:rsidR="009353D2" w:rsidRPr="00A10749">
        <w:rPr>
          <w:rFonts w:ascii="Arial" w:hAnsi="Arial" w:cs="Arial"/>
          <w:noProof/>
          <w:szCs w:val="24"/>
        </w:rPr>
        <w:t xml:space="preserve">Videotapes Feedback </w:t>
      </w:r>
      <w:r w:rsidR="009353D2">
        <w:rPr>
          <w:rFonts w:ascii="Arial" w:hAnsi="Arial" w:cs="Arial"/>
          <w:noProof/>
          <w:szCs w:val="24"/>
        </w:rPr>
        <w:t>u</w:t>
      </w:r>
      <w:r w:rsidR="009353D2" w:rsidRPr="00A10749">
        <w:rPr>
          <w:rFonts w:ascii="Arial" w:hAnsi="Arial" w:cs="Arial"/>
          <w:noProof/>
          <w:szCs w:val="24"/>
        </w:rPr>
        <w:t>ntuk Meningkatkan Prestasi Atlet Nomor Lempar Atletik</w:t>
      </w:r>
      <w:r w:rsidRPr="00A10749">
        <w:rPr>
          <w:rFonts w:ascii="Arial" w:hAnsi="Arial" w:cs="Arial"/>
          <w:noProof/>
          <w:szCs w:val="24"/>
        </w:rPr>
        <w:t xml:space="preserve">. </w:t>
      </w:r>
      <w:r w:rsidRPr="00A10749">
        <w:rPr>
          <w:rFonts w:ascii="Arial" w:hAnsi="Arial" w:cs="Arial"/>
          <w:i/>
          <w:iCs/>
          <w:noProof/>
          <w:szCs w:val="24"/>
        </w:rPr>
        <w:t>Journal of Sport Coaching and Physical Education</w:t>
      </w:r>
      <w:r w:rsidRPr="00A10749">
        <w:rPr>
          <w:rFonts w:ascii="Arial" w:hAnsi="Arial" w:cs="Arial"/>
          <w:noProof/>
          <w:szCs w:val="24"/>
        </w:rPr>
        <w:t xml:space="preserve">, </w:t>
      </w:r>
      <w:r w:rsidRPr="00A10749">
        <w:rPr>
          <w:rFonts w:ascii="Arial" w:hAnsi="Arial" w:cs="Arial"/>
          <w:i/>
          <w:iCs/>
          <w:noProof/>
          <w:szCs w:val="24"/>
        </w:rPr>
        <w:t>3</w:t>
      </w:r>
      <w:r w:rsidRPr="00A10749">
        <w:rPr>
          <w:rFonts w:ascii="Arial" w:hAnsi="Arial" w:cs="Arial"/>
          <w:noProof/>
          <w:szCs w:val="24"/>
        </w:rPr>
        <w:t>(14–19).</w:t>
      </w:r>
    </w:p>
    <w:p w14:paraId="778CBDA2" w14:textId="77777777" w:rsidR="00A10749" w:rsidRPr="00A10749" w:rsidRDefault="00A10749" w:rsidP="009353D2">
      <w:pPr>
        <w:widowControl w:val="0"/>
        <w:autoSpaceDE w:val="0"/>
        <w:autoSpaceDN w:val="0"/>
        <w:adjustRightInd w:val="0"/>
        <w:spacing w:after="0" w:line="240" w:lineRule="auto"/>
        <w:ind w:left="480" w:hanging="480"/>
        <w:jc w:val="both"/>
        <w:rPr>
          <w:rFonts w:ascii="Arial" w:hAnsi="Arial" w:cs="Arial"/>
          <w:noProof/>
          <w:szCs w:val="24"/>
        </w:rPr>
      </w:pPr>
      <w:r w:rsidRPr="00A10749">
        <w:rPr>
          <w:rFonts w:ascii="Arial" w:hAnsi="Arial" w:cs="Arial"/>
          <w:noProof/>
          <w:szCs w:val="24"/>
        </w:rPr>
        <w:t xml:space="preserve">Cheri Ketchum, Elaine Phompheng, Chelsey Yeats, Daria LaFave, &amp; J. H. (2022). The Impact of Video Feedback on Student Assessments and Performance. </w:t>
      </w:r>
      <w:r w:rsidRPr="00A10749">
        <w:rPr>
          <w:rFonts w:ascii="Arial" w:hAnsi="Arial" w:cs="Arial"/>
          <w:i/>
          <w:iCs/>
          <w:noProof/>
          <w:szCs w:val="24"/>
        </w:rPr>
        <w:t>American Journal of Distance Education</w:t>
      </w:r>
      <w:r w:rsidRPr="00A10749">
        <w:rPr>
          <w:rFonts w:ascii="Arial" w:hAnsi="Arial" w:cs="Arial"/>
          <w:noProof/>
          <w:szCs w:val="24"/>
        </w:rPr>
        <w:t xml:space="preserve">, </w:t>
      </w:r>
      <w:r w:rsidRPr="00A10749">
        <w:rPr>
          <w:rFonts w:ascii="Arial" w:hAnsi="Arial" w:cs="Arial"/>
          <w:i/>
          <w:iCs/>
          <w:noProof/>
          <w:szCs w:val="24"/>
        </w:rPr>
        <w:t>36</w:t>
      </w:r>
      <w:r w:rsidRPr="00A10749">
        <w:rPr>
          <w:rFonts w:ascii="Arial" w:hAnsi="Arial" w:cs="Arial"/>
          <w:noProof/>
          <w:szCs w:val="24"/>
        </w:rPr>
        <w:t>(4), 288–301. https://doi.org/https://doi.org/10.1080/08923647.2022.2073113</w:t>
      </w:r>
    </w:p>
    <w:p w14:paraId="6D53DCDF" w14:textId="77777777" w:rsidR="00A10749" w:rsidRPr="00A10749" w:rsidRDefault="00A10749" w:rsidP="009353D2">
      <w:pPr>
        <w:widowControl w:val="0"/>
        <w:autoSpaceDE w:val="0"/>
        <w:autoSpaceDN w:val="0"/>
        <w:adjustRightInd w:val="0"/>
        <w:spacing w:after="0" w:line="240" w:lineRule="auto"/>
        <w:ind w:left="480" w:hanging="480"/>
        <w:jc w:val="both"/>
        <w:rPr>
          <w:rFonts w:ascii="Arial" w:hAnsi="Arial" w:cs="Arial"/>
          <w:noProof/>
          <w:szCs w:val="24"/>
        </w:rPr>
      </w:pPr>
      <w:r w:rsidRPr="00A10749">
        <w:rPr>
          <w:rFonts w:ascii="Arial" w:hAnsi="Arial" w:cs="Arial"/>
          <w:noProof/>
          <w:szCs w:val="24"/>
        </w:rPr>
        <w:t xml:space="preserve">Fairbrother, J. T., Laughlin, D. D., &amp; Nguyen, T. V. (2012). Self-controlled feedback facilitates motor learning in both high and low activity individuals. </w:t>
      </w:r>
      <w:r w:rsidRPr="00A10749">
        <w:rPr>
          <w:rFonts w:ascii="Arial" w:hAnsi="Arial" w:cs="Arial"/>
          <w:i/>
          <w:iCs/>
          <w:noProof/>
          <w:szCs w:val="24"/>
        </w:rPr>
        <w:t xml:space="preserve">Frontiers in </w:t>
      </w:r>
      <w:r w:rsidRPr="00A10749">
        <w:rPr>
          <w:rFonts w:ascii="Arial" w:hAnsi="Arial" w:cs="Arial"/>
          <w:i/>
          <w:iCs/>
          <w:noProof/>
          <w:szCs w:val="24"/>
        </w:rPr>
        <w:lastRenderedPageBreak/>
        <w:t>Psychology</w:t>
      </w:r>
      <w:r w:rsidRPr="00A10749">
        <w:rPr>
          <w:rFonts w:ascii="Arial" w:hAnsi="Arial" w:cs="Arial"/>
          <w:noProof/>
          <w:szCs w:val="24"/>
        </w:rPr>
        <w:t xml:space="preserve">, </w:t>
      </w:r>
      <w:r w:rsidRPr="00A10749">
        <w:rPr>
          <w:rFonts w:ascii="Arial" w:hAnsi="Arial" w:cs="Arial"/>
          <w:i/>
          <w:iCs/>
          <w:noProof/>
          <w:szCs w:val="24"/>
        </w:rPr>
        <w:t>3</w:t>
      </w:r>
      <w:r w:rsidRPr="00A10749">
        <w:rPr>
          <w:rFonts w:ascii="Arial" w:hAnsi="Arial" w:cs="Arial"/>
          <w:noProof/>
          <w:szCs w:val="24"/>
        </w:rPr>
        <w:t>(AUG), 1–8. https://doi.org/10.3389/fpsyg.2012.00323</w:t>
      </w:r>
    </w:p>
    <w:p w14:paraId="454D3BF1" w14:textId="1249D89B" w:rsidR="00A10749" w:rsidRPr="00A10749" w:rsidRDefault="00A10749" w:rsidP="009353D2">
      <w:pPr>
        <w:widowControl w:val="0"/>
        <w:autoSpaceDE w:val="0"/>
        <w:autoSpaceDN w:val="0"/>
        <w:adjustRightInd w:val="0"/>
        <w:spacing w:after="0" w:line="240" w:lineRule="auto"/>
        <w:ind w:left="480" w:hanging="480"/>
        <w:jc w:val="both"/>
        <w:rPr>
          <w:rFonts w:ascii="Arial" w:hAnsi="Arial" w:cs="Arial"/>
          <w:noProof/>
          <w:szCs w:val="24"/>
        </w:rPr>
      </w:pPr>
      <w:r w:rsidRPr="00A10749">
        <w:rPr>
          <w:rFonts w:ascii="Arial" w:hAnsi="Arial" w:cs="Arial"/>
          <w:noProof/>
          <w:szCs w:val="24"/>
        </w:rPr>
        <w:t xml:space="preserve">Fauzi, F. F. (2015). </w:t>
      </w:r>
      <w:r w:rsidR="009353D2" w:rsidRPr="00A10749">
        <w:rPr>
          <w:rFonts w:ascii="Arial" w:hAnsi="Arial" w:cs="Arial"/>
          <w:i/>
          <w:iCs/>
          <w:noProof/>
          <w:szCs w:val="24"/>
        </w:rPr>
        <w:t>Pengaruh Penggunaan Video Tape Feedback Terhadap Keterampilan Teknik Dasar Dribbling Cabang Olahraga Futsal</w:t>
      </w:r>
      <w:r w:rsidRPr="00A10749">
        <w:rPr>
          <w:rFonts w:ascii="Arial" w:hAnsi="Arial" w:cs="Arial"/>
          <w:noProof/>
          <w:szCs w:val="24"/>
        </w:rPr>
        <w:t>. Universitas Pendidikan Indonesia.</w:t>
      </w:r>
    </w:p>
    <w:p w14:paraId="3F0159CD" w14:textId="77777777" w:rsidR="00A10749" w:rsidRPr="00A10749" w:rsidRDefault="00A10749" w:rsidP="009353D2">
      <w:pPr>
        <w:widowControl w:val="0"/>
        <w:autoSpaceDE w:val="0"/>
        <w:autoSpaceDN w:val="0"/>
        <w:adjustRightInd w:val="0"/>
        <w:spacing w:after="0" w:line="240" w:lineRule="auto"/>
        <w:ind w:left="480" w:hanging="480"/>
        <w:jc w:val="both"/>
        <w:rPr>
          <w:rFonts w:ascii="Arial" w:hAnsi="Arial" w:cs="Arial"/>
          <w:noProof/>
          <w:szCs w:val="24"/>
        </w:rPr>
      </w:pPr>
      <w:r w:rsidRPr="00A10749">
        <w:rPr>
          <w:rFonts w:ascii="Arial" w:hAnsi="Arial" w:cs="Arial"/>
          <w:noProof/>
          <w:szCs w:val="24"/>
        </w:rPr>
        <w:t xml:space="preserve">Griffin, L, L., O. &amp; M. (2018). The game performance assessment instrument (gpai): development and preliminary validation. </w:t>
      </w:r>
      <w:r w:rsidRPr="00A10749">
        <w:rPr>
          <w:rFonts w:ascii="Arial" w:hAnsi="Arial" w:cs="Arial"/>
          <w:i/>
          <w:iCs/>
          <w:noProof/>
          <w:szCs w:val="24"/>
        </w:rPr>
        <w:t>Journal of Teaching in Physical Education</w:t>
      </w:r>
      <w:r w:rsidRPr="00A10749">
        <w:rPr>
          <w:rFonts w:ascii="Arial" w:hAnsi="Arial" w:cs="Arial"/>
          <w:noProof/>
          <w:szCs w:val="24"/>
        </w:rPr>
        <w:t xml:space="preserve">, </w:t>
      </w:r>
      <w:r w:rsidRPr="00A10749">
        <w:rPr>
          <w:rFonts w:ascii="Arial" w:hAnsi="Arial" w:cs="Arial"/>
          <w:i/>
          <w:iCs/>
          <w:noProof/>
          <w:szCs w:val="24"/>
        </w:rPr>
        <w:t>17</w:t>
      </w:r>
      <w:r w:rsidRPr="00A10749">
        <w:rPr>
          <w:rFonts w:ascii="Arial" w:hAnsi="Arial" w:cs="Arial"/>
          <w:noProof/>
          <w:szCs w:val="24"/>
        </w:rPr>
        <w:t>, 231–243.</w:t>
      </w:r>
    </w:p>
    <w:p w14:paraId="31DEF1BA" w14:textId="77777777" w:rsidR="00A10749" w:rsidRPr="00A10749" w:rsidRDefault="00A10749" w:rsidP="009353D2">
      <w:pPr>
        <w:widowControl w:val="0"/>
        <w:autoSpaceDE w:val="0"/>
        <w:autoSpaceDN w:val="0"/>
        <w:adjustRightInd w:val="0"/>
        <w:spacing w:after="0" w:line="240" w:lineRule="auto"/>
        <w:ind w:left="480" w:hanging="480"/>
        <w:jc w:val="both"/>
        <w:rPr>
          <w:rFonts w:ascii="Arial" w:hAnsi="Arial" w:cs="Arial"/>
          <w:noProof/>
          <w:szCs w:val="24"/>
        </w:rPr>
      </w:pPr>
      <w:r w:rsidRPr="00A10749">
        <w:rPr>
          <w:rFonts w:ascii="Arial" w:hAnsi="Arial" w:cs="Arial"/>
          <w:noProof/>
          <w:szCs w:val="24"/>
        </w:rPr>
        <w:t xml:space="preserve">Guadagnoli, M., Holcomb, W., &amp; Davis, M. (2002). The efficacy of video feedback for learning the golf swing. </w:t>
      </w:r>
      <w:r w:rsidRPr="00A10749">
        <w:rPr>
          <w:rFonts w:ascii="Arial" w:hAnsi="Arial" w:cs="Arial"/>
          <w:i/>
          <w:iCs/>
          <w:noProof/>
          <w:szCs w:val="24"/>
        </w:rPr>
        <w:t>Journal of Sports Sciences</w:t>
      </w:r>
      <w:r w:rsidRPr="00A10749">
        <w:rPr>
          <w:rFonts w:ascii="Arial" w:hAnsi="Arial" w:cs="Arial"/>
          <w:noProof/>
          <w:szCs w:val="24"/>
        </w:rPr>
        <w:t xml:space="preserve">, </w:t>
      </w:r>
      <w:r w:rsidRPr="00A10749">
        <w:rPr>
          <w:rFonts w:ascii="Arial" w:hAnsi="Arial" w:cs="Arial"/>
          <w:i/>
          <w:iCs/>
          <w:noProof/>
          <w:szCs w:val="24"/>
        </w:rPr>
        <w:t>20</w:t>
      </w:r>
      <w:r w:rsidRPr="00A10749">
        <w:rPr>
          <w:rFonts w:ascii="Arial" w:hAnsi="Arial" w:cs="Arial"/>
          <w:noProof/>
          <w:szCs w:val="24"/>
        </w:rPr>
        <w:t>(8), 615–622. https://doi.org/10.1080/026404102320183176</w:t>
      </w:r>
    </w:p>
    <w:p w14:paraId="50EC47C2" w14:textId="11CB208E" w:rsidR="00A10749" w:rsidRPr="00A10749" w:rsidRDefault="00A10749" w:rsidP="009353D2">
      <w:pPr>
        <w:widowControl w:val="0"/>
        <w:autoSpaceDE w:val="0"/>
        <w:autoSpaceDN w:val="0"/>
        <w:adjustRightInd w:val="0"/>
        <w:spacing w:after="0" w:line="240" w:lineRule="auto"/>
        <w:ind w:left="480" w:hanging="480"/>
        <w:jc w:val="both"/>
        <w:rPr>
          <w:rFonts w:ascii="Arial" w:hAnsi="Arial" w:cs="Arial"/>
          <w:noProof/>
          <w:szCs w:val="24"/>
        </w:rPr>
      </w:pPr>
      <w:r w:rsidRPr="00A10749">
        <w:rPr>
          <w:rFonts w:ascii="Arial" w:hAnsi="Arial" w:cs="Arial"/>
          <w:noProof/>
          <w:szCs w:val="24"/>
        </w:rPr>
        <w:t>Hadiana, O., Wahidi, R., &amp; Agustan, B. (2020). Efektivitas penerapan video feedback (VFB) terhadap motivasi belajar pada pembelajaran futsal</w:t>
      </w:r>
      <w:r w:rsidR="009353D2">
        <w:rPr>
          <w:rFonts w:ascii="Arial" w:hAnsi="Arial" w:cs="Arial"/>
          <w:noProof/>
          <w:szCs w:val="24"/>
        </w:rPr>
        <w:t xml:space="preserve">. </w:t>
      </w:r>
      <w:r w:rsidRPr="00A10749">
        <w:rPr>
          <w:rFonts w:ascii="Arial" w:hAnsi="Arial" w:cs="Arial"/>
          <w:i/>
          <w:iCs/>
          <w:noProof/>
          <w:szCs w:val="24"/>
        </w:rPr>
        <w:t>SPORTIF: Jurnal Penelitian Pembelajaran</w:t>
      </w:r>
      <w:r w:rsidRPr="00A10749">
        <w:rPr>
          <w:rFonts w:ascii="Arial" w:hAnsi="Arial" w:cs="Arial"/>
          <w:noProof/>
          <w:szCs w:val="24"/>
        </w:rPr>
        <w:t xml:space="preserve">, </w:t>
      </w:r>
      <w:r w:rsidRPr="00A10749">
        <w:rPr>
          <w:rFonts w:ascii="Arial" w:hAnsi="Arial" w:cs="Arial"/>
          <w:i/>
          <w:iCs/>
          <w:noProof/>
          <w:szCs w:val="24"/>
        </w:rPr>
        <w:t>6</w:t>
      </w:r>
      <w:r w:rsidRPr="00A10749">
        <w:rPr>
          <w:rFonts w:ascii="Arial" w:hAnsi="Arial" w:cs="Arial"/>
          <w:noProof/>
          <w:szCs w:val="24"/>
        </w:rPr>
        <w:t>(1), 184–198.</w:t>
      </w:r>
    </w:p>
    <w:p w14:paraId="1389B97E" w14:textId="77777777" w:rsidR="00A10749" w:rsidRPr="00A10749" w:rsidRDefault="00A10749" w:rsidP="009353D2">
      <w:pPr>
        <w:widowControl w:val="0"/>
        <w:autoSpaceDE w:val="0"/>
        <w:autoSpaceDN w:val="0"/>
        <w:adjustRightInd w:val="0"/>
        <w:spacing w:after="0" w:line="240" w:lineRule="auto"/>
        <w:ind w:left="480" w:hanging="480"/>
        <w:jc w:val="both"/>
        <w:rPr>
          <w:rFonts w:ascii="Arial" w:hAnsi="Arial" w:cs="Arial"/>
          <w:noProof/>
          <w:szCs w:val="24"/>
        </w:rPr>
      </w:pPr>
      <w:r w:rsidRPr="00A10749">
        <w:rPr>
          <w:rFonts w:ascii="Arial" w:hAnsi="Arial" w:cs="Arial"/>
          <w:noProof/>
          <w:szCs w:val="24"/>
        </w:rPr>
        <w:t xml:space="preserve">Hadiana, O., Wahidi, R., Sartono, S., &amp; Agustan, B. (2020). </w:t>
      </w:r>
      <w:r w:rsidRPr="00A10749">
        <w:rPr>
          <w:rFonts w:ascii="Arial" w:hAnsi="Arial" w:cs="Arial"/>
          <w:i/>
          <w:iCs/>
          <w:noProof/>
          <w:szCs w:val="24"/>
        </w:rPr>
        <w:t>The Impact of Video Feedback Toward Futsal Playing Skills</w:t>
      </w:r>
      <w:r w:rsidRPr="00A10749">
        <w:rPr>
          <w:rFonts w:ascii="Arial" w:hAnsi="Arial" w:cs="Arial"/>
          <w:noProof/>
          <w:szCs w:val="24"/>
        </w:rPr>
        <w:t xml:space="preserve">. </w:t>
      </w:r>
      <w:r w:rsidRPr="00A10749">
        <w:rPr>
          <w:rFonts w:ascii="Arial" w:hAnsi="Arial" w:cs="Arial"/>
          <w:i/>
          <w:iCs/>
          <w:noProof/>
          <w:szCs w:val="24"/>
        </w:rPr>
        <w:t>21</w:t>
      </w:r>
      <w:r w:rsidRPr="00A10749">
        <w:rPr>
          <w:rFonts w:ascii="Arial" w:hAnsi="Arial" w:cs="Arial"/>
          <w:noProof/>
          <w:szCs w:val="24"/>
        </w:rPr>
        <w:t>(Icsshpe 2019), 68–70. https://doi.org/10.2991/ahsr.k.200214.019</w:t>
      </w:r>
    </w:p>
    <w:p w14:paraId="259DCC59" w14:textId="77777777" w:rsidR="00A10749" w:rsidRPr="00A10749" w:rsidRDefault="00A10749" w:rsidP="009353D2">
      <w:pPr>
        <w:widowControl w:val="0"/>
        <w:autoSpaceDE w:val="0"/>
        <w:autoSpaceDN w:val="0"/>
        <w:adjustRightInd w:val="0"/>
        <w:spacing w:after="0" w:line="240" w:lineRule="auto"/>
        <w:ind w:left="480" w:hanging="480"/>
        <w:jc w:val="both"/>
        <w:rPr>
          <w:rFonts w:ascii="Arial" w:hAnsi="Arial" w:cs="Arial"/>
          <w:noProof/>
          <w:szCs w:val="24"/>
        </w:rPr>
      </w:pPr>
      <w:r w:rsidRPr="00A10749">
        <w:rPr>
          <w:rFonts w:ascii="Arial" w:hAnsi="Arial" w:cs="Arial"/>
          <w:noProof/>
          <w:szCs w:val="24"/>
        </w:rPr>
        <w:t xml:space="preserve">Koekoek, J., van der Mars, H., van der Kamp, J., Walinga, W., &amp; van Hilvoorde, I. (2018). Aligning Digital Video Technology with Game Pedagogy in Physical Education. </w:t>
      </w:r>
      <w:r w:rsidRPr="00A10749">
        <w:rPr>
          <w:rFonts w:ascii="Arial" w:hAnsi="Arial" w:cs="Arial"/>
          <w:i/>
          <w:iCs/>
          <w:noProof/>
          <w:szCs w:val="24"/>
        </w:rPr>
        <w:t>Journal of Physical Education, Recreation and Dance</w:t>
      </w:r>
      <w:r w:rsidRPr="00A10749">
        <w:rPr>
          <w:rFonts w:ascii="Arial" w:hAnsi="Arial" w:cs="Arial"/>
          <w:noProof/>
          <w:szCs w:val="24"/>
        </w:rPr>
        <w:t xml:space="preserve">, </w:t>
      </w:r>
      <w:r w:rsidRPr="00A10749">
        <w:rPr>
          <w:rFonts w:ascii="Arial" w:hAnsi="Arial" w:cs="Arial"/>
          <w:i/>
          <w:iCs/>
          <w:noProof/>
          <w:szCs w:val="24"/>
        </w:rPr>
        <w:t>89</w:t>
      </w:r>
      <w:r w:rsidRPr="00A10749">
        <w:rPr>
          <w:rFonts w:ascii="Arial" w:hAnsi="Arial" w:cs="Arial"/>
          <w:noProof/>
          <w:szCs w:val="24"/>
        </w:rPr>
        <w:t>(1), 12–22. https://doi.org/10.1080/07303084.2017.1390504</w:t>
      </w:r>
    </w:p>
    <w:p w14:paraId="31B5474D" w14:textId="77777777" w:rsidR="00A10749" w:rsidRPr="00A10749" w:rsidRDefault="00A10749" w:rsidP="009353D2">
      <w:pPr>
        <w:widowControl w:val="0"/>
        <w:autoSpaceDE w:val="0"/>
        <w:autoSpaceDN w:val="0"/>
        <w:adjustRightInd w:val="0"/>
        <w:spacing w:after="0" w:line="240" w:lineRule="auto"/>
        <w:ind w:left="480" w:hanging="480"/>
        <w:jc w:val="both"/>
        <w:rPr>
          <w:rFonts w:ascii="Arial" w:hAnsi="Arial" w:cs="Arial"/>
          <w:noProof/>
          <w:szCs w:val="24"/>
        </w:rPr>
      </w:pPr>
      <w:r w:rsidRPr="00A10749">
        <w:rPr>
          <w:rFonts w:ascii="Arial" w:hAnsi="Arial" w:cs="Arial"/>
          <w:noProof/>
          <w:szCs w:val="24"/>
        </w:rPr>
        <w:t xml:space="preserve">Krishnapatria, K. (2021). Merdeka Belajar-Kampus Merdeka (MBKM) curriculum in English studies program: Challenges and opportunities. </w:t>
      </w:r>
      <w:r w:rsidRPr="00A10749">
        <w:rPr>
          <w:rFonts w:ascii="Arial" w:hAnsi="Arial" w:cs="Arial"/>
          <w:i/>
          <w:iCs/>
          <w:noProof/>
          <w:szCs w:val="24"/>
        </w:rPr>
        <w:t>ELT in Focus</w:t>
      </w:r>
      <w:r w:rsidRPr="00A10749">
        <w:rPr>
          <w:rFonts w:ascii="Arial" w:hAnsi="Arial" w:cs="Arial"/>
          <w:noProof/>
          <w:szCs w:val="24"/>
        </w:rPr>
        <w:t xml:space="preserve">, </w:t>
      </w:r>
      <w:r w:rsidRPr="00A10749">
        <w:rPr>
          <w:rFonts w:ascii="Arial" w:hAnsi="Arial" w:cs="Arial"/>
          <w:i/>
          <w:iCs/>
          <w:noProof/>
          <w:szCs w:val="24"/>
        </w:rPr>
        <w:t>4</w:t>
      </w:r>
      <w:r w:rsidRPr="00A10749">
        <w:rPr>
          <w:rFonts w:ascii="Arial" w:hAnsi="Arial" w:cs="Arial"/>
          <w:noProof/>
          <w:szCs w:val="24"/>
        </w:rPr>
        <w:t>(1), 12–19. https://doi.org/10.35706/eltinfc.v4i1.5276</w:t>
      </w:r>
    </w:p>
    <w:p w14:paraId="127D2E11" w14:textId="77777777" w:rsidR="00A10749" w:rsidRPr="00A10749" w:rsidRDefault="00A10749" w:rsidP="009353D2">
      <w:pPr>
        <w:widowControl w:val="0"/>
        <w:autoSpaceDE w:val="0"/>
        <w:autoSpaceDN w:val="0"/>
        <w:adjustRightInd w:val="0"/>
        <w:spacing w:after="0" w:line="240" w:lineRule="auto"/>
        <w:ind w:left="480" w:hanging="480"/>
        <w:jc w:val="both"/>
        <w:rPr>
          <w:rFonts w:ascii="Arial" w:hAnsi="Arial" w:cs="Arial"/>
          <w:noProof/>
          <w:szCs w:val="24"/>
        </w:rPr>
      </w:pPr>
      <w:r w:rsidRPr="00A10749">
        <w:rPr>
          <w:rFonts w:ascii="Arial" w:hAnsi="Arial" w:cs="Arial"/>
          <w:noProof/>
          <w:szCs w:val="24"/>
        </w:rPr>
        <w:t xml:space="preserve">Meade, E. B., Dozier, M., &amp; Bernard, K. (2014). Using video feedback as a tool in training parent coaches: promising results from a single-subject design. </w:t>
      </w:r>
      <w:r w:rsidRPr="00A10749">
        <w:rPr>
          <w:rFonts w:ascii="Arial" w:hAnsi="Arial" w:cs="Arial"/>
          <w:i/>
          <w:iCs/>
          <w:noProof/>
          <w:szCs w:val="24"/>
        </w:rPr>
        <w:t>Attachment and Human Development</w:t>
      </w:r>
      <w:r w:rsidRPr="00A10749">
        <w:rPr>
          <w:rFonts w:ascii="Arial" w:hAnsi="Arial" w:cs="Arial"/>
          <w:noProof/>
          <w:szCs w:val="24"/>
        </w:rPr>
        <w:t xml:space="preserve">, </w:t>
      </w:r>
      <w:r w:rsidRPr="00A10749">
        <w:rPr>
          <w:rFonts w:ascii="Arial" w:hAnsi="Arial" w:cs="Arial"/>
          <w:i/>
          <w:iCs/>
          <w:noProof/>
          <w:szCs w:val="24"/>
        </w:rPr>
        <w:t>16</w:t>
      </w:r>
      <w:r w:rsidRPr="00A10749">
        <w:rPr>
          <w:rFonts w:ascii="Arial" w:hAnsi="Arial" w:cs="Arial"/>
          <w:noProof/>
          <w:szCs w:val="24"/>
        </w:rPr>
        <w:t>(4), 356–370. https://doi.org/10.1080/14616734.2014.912488</w:t>
      </w:r>
    </w:p>
    <w:p w14:paraId="675CF487" w14:textId="77777777" w:rsidR="00A10749" w:rsidRPr="00A10749" w:rsidRDefault="00A10749" w:rsidP="009353D2">
      <w:pPr>
        <w:widowControl w:val="0"/>
        <w:autoSpaceDE w:val="0"/>
        <w:autoSpaceDN w:val="0"/>
        <w:adjustRightInd w:val="0"/>
        <w:spacing w:after="0" w:line="240" w:lineRule="auto"/>
        <w:ind w:left="480" w:hanging="480"/>
        <w:jc w:val="both"/>
        <w:rPr>
          <w:rFonts w:ascii="Arial" w:hAnsi="Arial" w:cs="Arial"/>
          <w:noProof/>
          <w:szCs w:val="24"/>
        </w:rPr>
      </w:pPr>
      <w:r w:rsidRPr="00A10749">
        <w:rPr>
          <w:rFonts w:ascii="Arial" w:hAnsi="Arial" w:cs="Arial"/>
          <w:noProof/>
          <w:szCs w:val="24"/>
        </w:rPr>
        <w:t xml:space="preserve">Meer, Bart R. van der, Michel A. C. van den Hoven, John van der Kamp, &amp; G. J. P. S. (2023). Self-Controlled Video Feedback Facilitates the Learning of Tactical Skills in Tennis. </w:t>
      </w:r>
      <w:r w:rsidRPr="00A10749">
        <w:rPr>
          <w:rFonts w:ascii="Arial" w:hAnsi="Arial" w:cs="Arial"/>
          <w:i/>
          <w:iCs/>
          <w:noProof/>
          <w:szCs w:val="24"/>
        </w:rPr>
        <w:t>Research Quarterly for Exercise and Sport</w:t>
      </w:r>
      <w:r w:rsidRPr="00A10749">
        <w:rPr>
          <w:rFonts w:ascii="Arial" w:hAnsi="Arial" w:cs="Arial"/>
          <w:noProof/>
          <w:szCs w:val="24"/>
        </w:rPr>
        <w:t xml:space="preserve">, </w:t>
      </w:r>
      <w:r w:rsidRPr="00A10749">
        <w:rPr>
          <w:rFonts w:ascii="Arial" w:hAnsi="Arial" w:cs="Arial"/>
          <w:i/>
          <w:iCs/>
          <w:noProof/>
          <w:szCs w:val="24"/>
        </w:rPr>
        <w:t>95</w:t>
      </w:r>
      <w:r w:rsidRPr="00A10749">
        <w:rPr>
          <w:rFonts w:ascii="Arial" w:hAnsi="Arial" w:cs="Arial"/>
          <w:noProof/>
          <w:szCs w:val="24"/>
        </w:rPr>
        <w:t>(2), 537–545. https://doi.org/https://doi.org/10.1080/02701367.2023.2275801</w:t>
      </w:r>
    </w:p>
    <w:p w14:paraId="741DBB47" w14:textId="77777777" w:rsidR="00A10749" w:rsidRPr="00A10749" w:rsidRDefault="00A10749" w:rsidP="009353D2">
      <w:pPr>
        <w:widowControl w:val="0"/>
        <w:autoSpaceDE w:val="0"/>
        <w:autoSpaceDN w:val="0"/>
        <w:adjustRightInd w:val="0"/>
        <w:spacing w:after="0" w:line="240" w:lineRule="auto"/>
        <w:ind w:left="480" w:hanging="480"/>
        <w:jc w:val="both"/>
        <w:rPr>
          <w:rFonts w:ascii="Arial" w:hAnsi="Arial" w:cs="Arial"/>
          <w:noProof/>
          <w:szCs w:val="24"/>
        </w:rPr>
      </w:pPr>
      <w:r w:rsidRPr="00A10749">
        <w:rPr>
          <w:rFonts w:ascii="Arial" w:hAnsi="Arial" w:cs="Arial"/>
          <w:noProof/>
          <w:szCs w:val="24"/>
        </w:rPr>
        <w:t xml:space="preserve">Mehmet Fatih Yiğit. (2021). Effect of video feedback on students’ feedback use in the online learning environment. </w:t>
      </w:r>
      <w:r w:rsidRPr="00A10749">
        <w:rPr>
          <w:rFonts w:ascii="Arial" w:hAnsi="Arial" w:cs="Arial"/>
          <w:i/>
          <w:iCs/>
          <w:noProof/>
          <w:szCs w:val="24"/>
        </w:rPr>
        <w:t>Innovations in Education and Teaching International</w:t>
      </w:r>
      <w:r w:rsidRPr="00A10749">
        <w:rPr>
          <w:rFonts w:ascii="Arial" w:hAnsi="Arial" w:cs="Arial"/>
          <w:noProof/>
          <w:szCs w:val="24"/>
        </w:rPr>
        <w:t xml:space="preserve">, </w:t>
      </w:r>
      <w:r w:rsidRPr="00A10749">
        <w:rPr>
          <w:rFonts w:ascii="Arial" w:hAnsi="Arial" w:cs="Arial"/>
          <w:i/>
          <w:iCs/>
          <w:noProof/>
          <w:szCs w:val="24"/>
        </w:rPr>
        <w:t>60</w:t>
      </w:r>
      <w:r w:rsidRPr="00A10749">
        <w:rPr>
          <w:rFonts w:ascii="Arial" w:hAnsi="Arial" w:cs="Arial"/>
          <w:noProof/>
          <w:szCs w:val="24"/>
        </w:rPr>
        <w:t>(1), 15–25. https://doi.org/https://doi.org/10.1080/14703297.2021.1966489</w:t>
      </w:r>
    </w:p>
    <w:p w14:paraId="33A683A3" w14:textId="77777777" w:rsidR="00A10749" w:rsidRPr="00A10749" w:rsidRDefault="00A10749" w:rsidP="009353D2">
      <w:pPr>
        <w:widowControl w:val="0"/>
        <w:autoSpaceDE w:val="0"/>
        <w:autoSpaceDN w:val="0"/>
        <w:adjustRightInd w:val="0"/>
        <w:spacing w:after="0" w:line="240" w:lineRule="auto"/>
        <w:ind w:left="480" w:hanging="480"/>
        <w:jc w:val="both"/>
        <w:rPr>
          <w:rFonts w:ascii="Arial" w:hAnsi="Arial" w:cs="Arial"/>
          <w:noProof/>
          <w:szCs w:val="24"/>
        </w:rPr>
      </w:pPr>
      <w:r w:rsidRPr="00A10749">
        <w:rPr>
          <w:rFonts w:ascii="Arial" w:hAnsi="Arial" w:cs="Arial"/>
          <w:noProof/>
          <w:szCs w:val="24"/>
        </w:rPr>
        <w:t xml:space="preserve">Middlemas, S., &amp; Harwood, C. (2018). No Place to Hide: Football Players’ and Coaches’ Perceptions of the Psychological Factors Influencing Video Feedback. </w:t>
      </w:r>
      <w:r w:rsidRPr="00A10749">
        <w:rPr>
          <w:rFonts w:ascii="Arial" w:hAnsi="Arial" w:cs="Arial"/>
          <w:i/>
          <w:iCs/>
          <w:noProof/>
          <w:szCs w:val="24"/>
        </w:rPr>
        <w:t>Journal of Applied Sport Psychology</w:t>
      </w:r>
      <w:r w:rsidRPr="00A10749">
        <w:rPr>
          <w:rFonts w:ascii="Arial" w:hAnsi="Arial" w:cs="Arial"/>
          <w:noProof/>
          <w:szCs w:val="24"/>
        </w:rPr>
        <w:t xml:space="preserve">, </w:t>
      </w:r>
      <w:r w:rsidRPr="00A10749">
        <w:rPr>
          <w:rFonts w:ascii="Arial" w:hAnsi="Arial" w:cs="Arial"/>
          <w:i/>
          <w:iCs/>
          <w:noProof/>
          <w:szCs w:val="24"/>
        </w:rPr>
        <w:t>30</w:t>
      </w:r>
      <w:r w:rsidRPr="00A10749">
        <w:rPr>
          <w:rFonts w:ascii="Arial" w:hAnsi="Arial" w:cs="Arial"/>
          <w:noProof/>
          <w:szCs w:val="24"/>
        </w:rPr>
        <w:t>(1), 23–44. https://doi.org/10.1080/10413200.2017.1302020</w:t>
      </w:r>
    </w:p>
    <w:p w14:paraId="1614CCF9" w14:textId="77777777" w:rsidR="00A10749" w:rsidRPr="00A10749" w:rsidRDefault="00A10749" w:rsidP="009353D2">
      <w:pPr>
        <w:widowControl w:val="0"/>
        <w:autoSpaceDE w:val="0"/>
        <w:autoSpaceDN w:val="0"/>
        <w:adjustRightInd w:val="0"/>
        <w:spacing w:after="0" w:line="240" w:lineRule="auto"/>
        <w:ind w:left="480" w:hanging="480"/>
        <w:jc w:val="both"/>
        <w:rPr>
          <w:rFonts w:ascii="Arial" w:hAnsi="Arial" w:cs="Arial"/>
          <w:noProof/>
          <w:szCs w:val="24"/>
        </w:rPr>
      </w:pPr>
      <w:r w:rsidRPr="00A10749">
        <w:rPr>
          <w:rFonts w:ascii="Arial" w:hAnsi="Arial" w:cs="Arial"/>
          <w:noProof/>
          <w:szCs w:val="24"/>
        </w:rPr>
        <w:t xml:space="preserve">Palao, J. M., Hastie, P. A., Cruz, P. G., &amp; Ortega, E. (2015). The impact of video technology on student performance in physical education. </w:t>
      </w:r>
      <w:r w:rsidRPr="00A10749">
        <w:rPr>
          <w:rFonts w:ascii="Arial" w:hAnsi="Arial" w:cs="Arial"/>
          <w:i/>
          <w:iCs/>
          <w:noProof/>
          <w:szCs w:val="24"/>
        </w:rPr>
        <w:t>Technology, Pedagogy and Education</w:t>
      </w:r>
      <w:r w:rsidRPr="00A10749">
        <w:rPr>
          <w:rFonts w:ascii="Arial" w:hAnsi="Arial" w:cs="Arial"/>
          <w:noProof/>
          <w:szCs w:val="24"/>
        </w:rPr>
        <w:t xml:space="preserve">, </w:t>
      </w:r>
      <w:r w:rsidRPr="00A10749">
        <w:rPr>
          <w:rFonts w:ascii="Arial" w:hAnsi="Arial" w:cs="Arial"/>
          <w:i/>
          <w:iCs/>
          <w:noProof/>
          <w:szCs w:val="24"/>
        </w:rPr>
        <w:t>24</w:t>
      </w:r>
      <w:r w:rsidRPr="00A10749">
        <w:rPr>
          <w:rFonts w:ascii="Arial" w:hAnsi="Arial" w:cs="Arial"/>
          <w:noProof/>
          <w:szCs w:val="24"/>
        </w:rPr>
        <w:t>(1), 51–63. https://doi.org/10.1080/1475939X.2013.813404</w:t>
      </w:r>
    </w:p>
    <w:p w14:paraId="37082E3F" w14:textId="77777777" w:rsidR="00A10749" w:rsidRPr="00A10749" w:rsidRDefault="00A10749" w:rsidP="009353D2">
      <w:pPr>
        <w:widowControl w:val="0"/>
        <w:autoSpaceDE w:val="0"/>
        <w:autoSpaceDN w:val="0"/>
        <w:adjustRightInd w:val="0"/>
        <w:spacing w:after="0" w:line="240" w:lineRule="auto"/>
        <w:ind w:left="480" w:hanging="480"/>
        <w:jc w:val="both"/>
        <w:rPr>
          <w:rFonts w:ascii="Arial" w:hAnsi="Arial" w:cs="Arial"/>
          <w:noProof/>
          <w:szCs w:val="24"/>
        </w:rPr>
      </w:pPr>
      <w:r w:rsidRPr="00A10749">
        <w:rPr>
          <w:rFonts w:ascii="Arial" w:hAnsi="Arial" w:cs="Arial"/>
          <w:noProof/>
          <w:szCs w:val="24"/>
        </w:rPr>
        <w:t xml:space="preserve">Pot, N., Schenk, N., &amp; van Hilvoorde, I. (2014). School sports and identity formation: Socialisation or selection? </w:t>
      </w:r>
      <w:r w:rsidRPr="00A10749">
        <w:rPr>
          <w:rFonts w:ascii="Arial" w:hAnsi="Arial" w:cs="Arial"/>
          <w:i/>
          <w:iCs/>
          <w:noProof/>
          <w:szCs w:val="24"/>
        </w:rPr>
        <w:t>European Journal of Sport Science</w:t>
      </w:r>
      <w:r w:rsidRPr="00A10749">
        <w:rPr>
          <w:rFonts w:ascii="Arial" w:hAnsi="Arial" w:cs="Arial"/>
          <w:noProof/>
          <w:szCs w:val="24"/>
        </w:rPr>
        <w:t xml:space="preserve">, </w:t>
      </w:r>
      <w:r w:rsidRPr="00A10749">
        <w:rPr>
          <w:rFonts w:ascii="Arial" w:hAnsi="Arial" w:cs="Arial"/>
          <w:i/>
          <w:iCs/>
          <w:noProof/>
          <w:szCs w:val="24"/>
        </w:rPr>
        <w:t>14</w:t>
      </w:r>
      <w:r w:rsidRPr="00A10749">
        <w:rPr>
          <w:rFonts w:ascii="Arial" w:hAnsi="Arial" w:cs="Arial"/>
          <w:noProof/>
          <w:szCs w:val="24"/>
        </w:rPr>
        <w:t>(5), 484–491. https://doi.org/10.1080/17461391.2013.873483</w:t>
      </w:r>
    </w:p>
    <w:p w14:paraId="4FE2ECCB" w14:textId="77777777" w:rsidR="00A10749" w:rsidRPr="00A10749" w:rsidRDefault="00A10749" w:rsidP="009353D2">
      <w:pPr>
        <w:widowControl w:val="0"/>
        <w:autoSpaceDE w:val="0"/>
        <w:autoSpaceDN w:val="0"/>
        <w:adjustRightInd w:val="0"/>
        <w:spacing w:after="0" w:line="240" w:lineRule="auto"/>
        <w:ind w:left="480" w:hanging="480"/>
        <w:jc w:val="both"/>
        <w:rPr>
          <w:rFonts w:ascii="Arial" w:hAnsi="Arial" w:cs="Arial"/>
          <w:noProof/>
          <w:szCs w:val="24"/>
        </w:rPr>
      </w:pPr>
      <w:r w:rsidRPr="00A10749">
        <w:rPr>
          <w:rFonts w:ascii="Arial" w:hAnsi="Arial" w:cs="Arial"/>
          <w:noProof/>
          <w:szCs w:val="24"/>
        </w:rPr>
        <w:t xml:space="preserve">Potdevin, F., Vors, O., Huchez, A., Lamour, M., Davids, K., &amp; Schnitzler, C. (2018). How can video feedback be used in physical education to support novice learning in gymnastics? Effects on motor learning, self-assessment and motivation. </w:t>
      </w:r>
      <w:r w:rsidRPr="00A10749">
        <w:rPr>
          <w:rFonts w:ascii="Arial" w:hAnsi="Arial" w:cs="Arial"/>
          <w:i/>
          <w:iCs/>
          <w:noProof/>
          <w:szCs w:val="24"/>
        </w:rPr>
        <w:t>Physical Education and Sport Pedagogy</w:t>
      </w:r>
      <w:r w:rsidRPr="00A10749">
        <w:rPr>
          <w:rFonts w:ascii="Arial" w:hAnsi="Arial" w:cs="Arial"/>
          <w:noProof/>
          <w:szCs w:val="24"/>
        </w:rPr>
        <w:t xml:space="preserve">, </w:t>
      </w:r>
      <w:r w:rsidRPr="00A10749">
        <w:rPr>
          <w:rFonts w:ascii="Arial" w:hAnsi="Arial" w:cs="Arial"/>
          <w:i/>
          <w:iCs/>
          <w:noProof/>
          <w:szCs w:val="24"/>
        </w:rPr>
        <w:t>23</w:t>
      </w:r>
      <w:r w:rsidRPr="00A10749">
        <w:rPr>
          <w:rFonts w:ascii="Arial" w:hAnsi="Arial" w:cs="Arial"/>
          <w:noProof/>
          <w:szCs w:val="24"/>
        </w:rPr>
        <w:t>(6), 559–574. https://doi.org/10.1080/17408989.2018.1485138</w:t>
      </w:r>
    </w:p>
    <w:p w14:paraId="4FA313A4" w14:textId="77777777" w:rsidR="00A10749" w:rsidRPr="00A10749" w:rsidRDefault="00A10749" w:rsidP="009353D2">
      <w:pPr>
        <w:widowControl w:val="0"/>
        <w:autoSpaceDE w:val="0"/>
        <w:autoSpaceDN w:val="0"/>
        <w:adjustRightInd w:val="0"/>
        <w:spacing w:after="0" w:line="240" w:lineRule="auto"/>
        <w:ind w:left="480" w:hanging="480"/>
        <w:jc w:val="both"/>
        <w:rPr>
          <w:rFonts w:ascii="Arial" w:hAnsi="Arial" w:cs="Arial"/>
          <w:noProof/>
          <w:szCs w:val="24"/>
        </w:rPr>
      </w:pPr>
      <w:r w:rsidRPr="00A10749">
        <w:rPr>
          <w:rFonts w:ascii="Arial" w:hAnsi="Arial" w:cs="Arial"/>
          <w:noProof/>
          <w:szCs w:val="24"/>
        </w:rPr>
        <w:t xml:space="preserve">Prilop, C. N., Weber, K. E., &amp; Kleinknecht, M. (2020). Effects of digital video-based feedback environments on pre-service teachers’ feedback competence. </w:t>
      </w:r>
      <w:r w:rsidRPr="00A10749">
        <w:rPr>
          <w:rFonts w:ascii="Arial" w:hAnsi="Arial" w:cs="Arial"/>
          <w:i/>
          <w:iCs/>
          <w:noProof/>
          <w:szCs w:val="24"/>
        </w:rPr>
        <w:t>Computers in Human Behavior</w:t>
      </w:r>
      <w:r w:rsidRPr="00A10749">
        <w:rPr>
          <w:rFonts w:ascii="Arial" w:hAnsi="Arial" w:cs="Arial"/>
          <w:noProof/>
          <w:szCs w:val="24"/>
        </w:rPr>
        <w:t xml:space="preserve">, </w:t>
      </w:r>
      <w:r w:rsidRPr="00A10749">
        <w:rPr>
          <w:rFonts w:ascii="Arial" w:hAnsi="Arial" w:cs="Arial"/>
          <w:i/>
          <w:iCs/>
          <w:noProof/>
          <w:szCs w:val="24"/>
        </w:rPr>
        <w:t>102</w:t>
      </w:r>
      <w:r w:rsidRPr="00A10749">
        <w:rPr>
          <w:rFonts w:ascii="Arial" w:hAnsi="Arial" w:cs="Arial"/>
          <w:noProof/>
          <w:szCs w:val="24"/>
        </w:rPr>
        <w:t>(August 2019), 120–131. https://doi.org/10.1016/j.chb.2019.08.011</w:t>
      </w:r>
    </w:p>
    <w:p w14:paraId="3E3569FF" w14:textId="77777777" w:rsidR="00A10749" w:rsidRPr="00A10749" w:rsidRDefault="00A10749" w:rsidP="009353D2">
      <w:pPr>
        <w:widowControl w:val="0"/>
        <w:autoSpaceDE w:val="0"/>
        <w:autoSpaceDN w:val="0"/>
        <w:adjustRightInd w:val="0"/>
        <w:spacing w:after="0" w:line="240" w:lineRule="auto"/>
        <w:ind w:left="480" w:hanging="480"/>
        <w:jc w:val="both"/>
        <w:rPr>
          <w:rFonts w:ascii="Arial" w:hAnsi="Arial" w:cs="Arial"/>
          <w:noProof/>
          <w:szCs w:val="24"/>
        </w:rPr>
      </w:pPr>
      <w:r w:rsidRPr="00A10749">
        <w:rPr>
          <w:rFonts w:ascii="Arial" w:hAnsi="Arial" w:cs="Arial"/>
          <w:noProof/>
          <w:szCs w:val="24"/>
        </w:rPr>
        <w:lastRenderedPageBreak/>
        <w:t xml:space="preserve">Pyle, B., &amp; Esslinger, K. (2014). Utilizing technology in physical education: Addressing the obstacles of integration. </w:t>
      </w:r>
      <w:r w:rsidRPr="00A10749">
        <w:rPr>
          <w:rFonts w:ascii="Arial" w:hAnsi="Arial" w:cs="Arial"/>
          <w:i/>
          <w:iCs/>
          <w:noProof/>
          <w:szCs w:val="24"/>
        </w:rPr>
        <w:t>Delta Kappa Gamma Bulletin</w:t>
      </w:r>
      <w:r w:rsidRPr="00A10749">
        <w:rPr>
          <w:rFonts w:ascii="Arial" w:hAnsi="Arial" w:cs="Arial"/>
          <w:noProof/>
          <w:szCs w:val="24"/>
        </w:rPr>
        <w:t xml:space="preserve">, </w:t>
      </w:r>
      <w:r w:rsidRPr="00A10749">
        <w:rPr>
          <w:rFonts w:ascii="Arial" w:hAnsi="Arial" w:cs="Arial"/>
          <w:i/>
          <w:iCs/>
          <w:noProof/>
          <w:szCs w:val="24"/>
        </w:rPr>
        <w:t>80</w:t>
      </w:r>
      <w:r w:rsidRPr="00A10749">
        <w:rPr>
          <w:rFonts w:ascii="Arial" w:hAnsi="Arial" w:cs="Arial"/>
          <w:noProof/>
          <w:szCs w:val="24"/>
        </w:rPr>
        <w:t>, 35–39.</w:t>
      </w:r>
    </w:p>
    <w:p w14:paraId="2230394D" w14:textId="77777777" w:rsidR="00A10749" w:rsidRPr="00A10749" w:rsidRDefault="00A10749" w:rsidP="009353D2">
      <w:pPr>
        <w:widowControl w:val="0"/>
        <w:autoSpaceDE w:val="0"/>
        <w:autoSpaceDN w:val="0"/>
        <w:adjustRightInd w:val="0"/>
        <w:spacing w:after="0" w:line="240" w:lineRule="auto"/>
        <w:ind w:left="480" w:hanging="480"/>
        <w:jc w:val="both"/>
        <w:rPr>
          <w:rFonts w:ascii="Arial" w:hAnsi="Arial" w:cs="Arial"/>
          <w:noProof/>
          <w:szCs w:val="24"/>
        </w:rPr>
      </w:pPr>
      <w:r w:rsidRPr="00A10749">
        <w:rPr>
          <w:rFonts w:ascii="Arial" w:hAnsi="Arial" w:cs="Arial"/>
          <w:noProof/>
          <w:szCs w:val="24"/>
        </w:rPr>
        <w:t xml:space="preserve">Roure, C., Méard, J., Lentillon-Kaestner, V., Flamme, X., Devillers, Y., &amp; Dupont, J. P. (2019). The effects of video feedback on students’ situational interest in gymnastics. </w:t>
      </w:r>
      <w:r w:rsidRPr="00A10749">
        <w:rPr>
          <w:rFonts w:ascii="Arial" w:hAnsi="Arial" w:cs="Arial"/>
          <w:i/>
          <w:iCs/>
          <w:noProof/>
          <w:szCs w:val="24"/>
        </w:rPr>
        <w:t>Technology, Pedagogy and Education</w:t>
      </w:r>
      <w:r w:rsidRPr="00A10749">
        <w:rPr>
          <w:rFonts w:ascii="Arial" w:hAnsi="Arial" w:cs="Arial"/>
          <w:noProof/>
          <w:szCs w:val="24"/>
        </w:rPr>
        <w:t xml:space="preserve">, </w:t>
      </w:r>
      <w:r w:rsidRPr="00A10749">
        <w:rPr>
          <w:rFonts w:ascii="Arial" w:hAnsi="Arial" w:cs="Arial"/>
          <w:i/>
          <w:iCs/>
          <w:noProof/>
          <w:szCs w:val="24"/>
        </w:rPr>
        <w:t>28</w:t>
      </w:r>
      <w:r w:rsidRPr="00A10749">
        <w:rPr>
          <w:rFonts w:ascii="Arial" w:hAnsi="Arial" w:cs="Arial"/>
          <w:noProof/>
          <w:szCs w:val="24"/>
        </w:rPr>
        <w:t>(5), 563–574. https://doi.org/10.1080/1475939X.2019.1682652</w:t>
      </w:r>
    </w:p>
    <w:p w14:paraId="2F12F466" w14:textId="77777777" w:rsidR="00A10749" w:rsidRPr="00A10749" w:rsidRDefault="00A10749" w:rsidP="009353D2">
      <w:pPr>
        <w:widowControl w:val="0"/>
        <w:autoSpaceDE w:val="0"/>
        <w:autoSpaceDN w:val="0"/>
        <w:adjustRightInd w:val="0"/>
        <w:spacing w:after="0" w:line="240" w:lineRule="auto"/>
        <w:ind w:left="480" w:hanging="480"/>
        <w:jc w:val="both"/>
        <w:rPr>
          <w:rFonts w:ascii="Arial" w:hAnsi="Arial" w:cs="Arial"/>
          <w:noProof/>
          <w:szCs w:val="24"/>
        </w:rPr>
      </w:pPr>
      <w:r w:rsidRPr="00A10749">
        <w:rPr>
          <w:rFonts w:ascii="Arial" w:hAnsi="Arial" w:cs="Arial"/>
          <w:noProof/>
          <w:szCs w:val="24"/>
        </w:rPr>
        <w:t xml:space="preserve">Seidel, T., Stürmer, K., Blomberg, G., Kobarg, M., &amp; Schwindt, K. (2011). Teacher learning from analysis of videotaped classroom situations: Does it make a difference whether teachers observe their own teaching or that of others? </w:t>
      </w:r>
      <w:r w:rsidRPr="00A10749">
        <w:rPr>
          <w:rFonts w:ascii="Arial" w:hAnsi="Arial" w:cs="Arial"/>
          <w:i/>
          <w:iCs/>
          <w:noProof/>
          <w:szCs w:val="24"/>
        </w:rPr>
        <w:t>Teaching and Teacher Education</w:t>
      </w:r>
      <w:r w:rsidRPr="00A10749">
        <w:rPr>
          <w:rFonts w:ascii="Arial" w:hAnsi="Arial" w:cs="Arial"/>
          <w:noProof/>
          <w:szCs w:val="24"/>
        </w:rPr>
        <w:t xml:space="preserve">, </w:t>
      </w:r>
      <w:r w:rsidRPr="00A10749">
        <w:rPr>
          <w:rFonts w:ascii="Arial" w:hAnsi="Arial" w:cs="Arial"/>
          <w:i/>
          <w:iCs/>
          <w:noProof/>
          <w:szCs w:val="24"/>
        </w:rPr>
        <w:t>27</w:t>
      </w:r>
      <w:r w:rsidRPr="00A10749">
        <w:rPr>
          <w:rFonts w:ascii="Arial" w:hAnsi="Arial" w:cs="Arial"/>
          <w:noProof/>
          <w:szCs w:val="24"/>
        </w:rPr>
        <w:t>(2), 259–267. https://doi.org/10.1016/j.tate.2010.08.009</w:t>
      </w:r>
    </w:p>
    <w:p w14:paraId="0536B417" w14:textId="77777777" w:rsidR="00A10749" w:rsidRPr="00A10749" w:rsidRDefault="00A10749" w:rsidP="009353D2">
      <w:pPr>
        <w:widowControl w:val="0"/>
        <w:autoSpaceDE w:val="0"/>
        <w:autoSpaceDN w:val="0"/>
        <w:adjustRightInd w:val="0"/>
        <w:spacing w:after="0" w:line="240" w:lineRule="auto"/>
        <w:ind w:left="480" w:hanging="480"/>
        <w:jc w:val="both"/>
        <w:rPr>
          <w:rFonts w:ascii="Arial" w:hAnsi="Arial" w:cs="Arial"/>
          <w:noProof/>
          <w:szCs w:val="24"/>
        </w:rPr>
      </w:pPr>
      <w:r w:rsidRPr="00A10749">
        <w:rPr>
          <w:rFonts w:ascii="Arial" w:hAnsi="Arial" w:cs="Arial"/>
          <w:noProof/>
          <w:szCs w:val="24"/>
        </w:rPr>
        <w:t xml:space="preserve">Simatupang, E., &amp; Yuhertiana, I. (2021). Merdeka Belajar Kampus Merdeka terhadap Perubahan Paradigma Pembelajaran pada Pendidikan Tinggi: Sebuah Tinjauan Literatur. </w:t>
      </w:r>
      <w:r w:rsidRPr="00A10749">
        <w:rPr>
          <w:rFonts w:ascii="Arial" w:hAnsi="Arial" w:cs="Arial"/>
          <w:i/>
          <w:iCs/>
          <w:noProof/>
          <w:szCs w:val="24"/>
        </w:rPr>
        <w:t>Jurnal Bisnis, Manajemen, Dan Ekonomi</w:t>
      </w:r>
      <w:r w:rsidRPr="00A10749">
        <w:rPr>
          <w:rFonts w:ascii="Arial" w:hAnsi="Arial" w:cs="Arial"/>
          <w:noProof/>
          <w:szCs w:val="24"/>
        </w:rPr>
        <w:t xml:space="preserve">, </w:t>
      </w:r>
      <w:r w:rsidRPr="00A10749">
        <w:rPr>
          <w:rFonts w:ascii="Arial" w:hAnsi="Arial" w:cs="Arial"/>
          <w:i/>
          <w:iCs/>
          <w:noProof/>
          <w:szCs w:val="24"/>
        </w:rPr>
        <w:t>2</w:t>
      </w:r>
      <w:r w:rsidRPr="00A10749">
        <w:rPr>
          <w:rFonts w:ascii="Arial" w:hAnsi="Arial" w:cs="Arial"/>
          <w:noProof/>
          <w:szCs w:val="24"/>
        </w:rPr>
        <w:t>(2), 30–38. https://doi.org/10.47747/jbme.v2i2.230</w:t>
      </w:r>
    </w:p>
    <w:p w14:paraId="1EA79154" w14:textId="77777777" w:rsidR="00A10749" w:rsidRPr="00A10749" w:rsidRDefault="00A10749" w:rsidP="009353D2">
      <w:pPr>
        <w:widowControl w:val="0"/>
        <w:autoSpaceDE w:val="0"/>
        <w:autoSpaceDN w:val="0"/>
        <w:adjustRightInd w:val="0"/>
        <w:spacing w:after="0" w:line="240" w:lineRule="auto"/>
        <w:ind w:left="480" w:hanging="480"/>
        <w:jc w:val="both"/>
        <w:rPr>
          <w:rFonts w:ascii="Arial" w:hAnsi="Arial" w:cs="Arial"/>
          <w:noProof/>
          <w:szCs w:val="24"/>
        </w:rPr>
      </w:pPr>
      <w:r w:rsidRPr="00A10749">
        <w:rPr>
          <w:rFonts w:ascii="Arial" w:hAnsi="Arial" w:cs="Arial"/>
          <w:noProof/>
          <w:szCs w:val="24"/>
        </w:rPr>
        <w:t xml:space="preserve">Vhalery, R., Setyastanto, A. M., &amp; Leksono, A. W. (2022). Kurikulum Merdeka Belajar Kampus Merdeka: Sebuah Kajian Literatur. </w:t>
      </w:r>
      <w:r w:rsidRPr="00A10749">
        <w:rPr>
          <w:rFonts w:ascii="Arial" w:hAnsi="Arial" w:cs="Arial"/>
          <w:i/>
          <w:iCs/>
          <w:noProof/>
          <w:szCs w:val="24"/>
        </w:rPr>
        <w:t>Research and Development Journal of Education</w:t>
      </w:r>
      <w:r w:rsidRPr="00A10749">
        <w:rPr>
          <w:rFonts w:ascii="Arial" w:hAnsi="Arial" w:cs="Arial"/>
          <w:noProof/>
          <w:szCs w:val="24"/>
        </w:rPr>
        <w:t xml:space="preserve">, </w:t>
      </w:r>
      <w:r w:rsidRPr="00A10749">
        <w:rPr>
          <w:rFonts w:ascii="Arial" w:hAnsi="Arial" w:cs="Arial"/>
          <w:i/>
          <w:iCs/>
          <w:noProof/>
          <w:szCs w:val="24"/>
        </w:rPr>
        <w:t>8</w:t>
      </w:r>
      <w:r w:rsidRPr="00A10749">
        <w:rPr>
          <w:rFonts w:ascii="Arial" w:hAnsi="Arial" w:cs="Arial"/>
          <w:noProof/>
          <w:szCs w:val="24"/>
        </w:rPr>
        <w:t>(1), 185. https://doi.org/10.30998/rdje.v8i1.11718</w:t>
      </w:r>
    </w:p>
    <w:p w14:paraId="1D7EF51F" w14:textId="77777777" w:rsidR="00A10749" w:rsidRPr="00A10749" w:rsidRDefault="00A10749" w:rsidP="009353D2">
      <w:pPr>
        <w:widowControl w:val="0"/>
        <w:autoSpaceDE w:val="0"/>
        <w:autoSpaceDN w:val="0"/>
        <w:adjustRightInd w:val="0"/>
        <w:spacing w:after="0" w:line="240" w:lineRule="auto"/>
        <w:ind w:left="480" w:hanging="480"/>
        <w:jc w:val="both"/>
        <w:rPr>
          <w:rFonts w:ascii="Arial" w:hAnsi="Arial" w:cs="Arial"/>
          <w:noProof/>
          <w:szCs w:val="24"/>
        </w:rPr>
      </w:pPr>
      <w:r w:rsidRPr="00A10749">
        <w:rPr>
          <w:rFonts w:ascii="Arial" w:hAnsi="Arial" w:cs="Arial"/>
          <w:noProof/>
          <w:szCs w:val="24"/>
        </w:rPr>
        <w:t xml:space="preserve">Wahidi, R., Firmana, I., Hadiana, O., Kusmaedi, N., Ma’mun, A., Mulyana, B., &amp; Syamsudar, B. (2021). Meningkatkan Kemampuan Teknik Dasar Dribbling Melalui Penggunaan Video Feedback (VFB) Dalam Pembelajaran Futsal. </w:t>
      </w:r>
      <w:r w:rsidRPr="00A10749">
        <w:rPr>
          <w:rFonts w:ascii="Arial" w:hAnsi="Arial" w:cs="Arial"/>
          <w:i/>
          <w:iCs/>
          <w:noProof/>
          <w:szCs w:val="24"/>
        </w:rPr>
        <w:t>Jurnal Pendidikan Jasmani Dan Olahraga</w:t>
      </w:r>
      <w:r w:rsidRPr="00A10749">
        <w:rPr>
          <w:rFonts w:ascii="Arial" w:hAnsi="Arial" w:cs="Arial"/>
          <w:noProof/>
          <w:szCs w:val="24"/>
        </w:rPr>
        <w:t xml:space="preserve">, </w:t>
      </w:r>
      <w:r w:rsidRPr="00A10749">
        <w:rPr>
          <w:rFonts w:ascii="Arial" w:hAnsi="Arial" w:cs="Arial"/>
          <w:i/>
          <w:iCs/>
          <w:noProof/>
          <w:szCs w:val="24"/>
        </w:rPr>
        <w:t>6</w:t>
      </w:r>
      <w:r w:rsidRPr="00A10749">
        <w:rPr>
          <w:rFonts w:ascii="Arial" w:hAnsi="Arial" w:cs="Arial"/>
          <w:noProof/>
          <w:szCs w:val="24"/>
        </w:rPr>
        <w:t>(2), 224–228. https://doi.org/10.17509/jpjo.v6i2.33692</w:t>
      </w:r>
    </w:p>
    <w:p w14:paraId="2A8E632E" w14:textId="77777777" w:rsidR="00A10749" w:rsidRPr="00A10749" w:rsidRDefault="00A10749" w:rsidP="009353D2">
      <w:pPr>
        <w:widowControl w:val="0"/>
        <w:autoSpaceDE w:val="0"/>
        <w:autoSpaceDN w:val="0"/>
        <w:adjustRightInd w:val="0"/>
        <w:spacing w:after="0" w:line="240" w:lineRule="auto"/>
        <w:ind w:left="480" w:hanging="480"/>
        <w:jc w:val="both"/>
        <w:rPr>
          <w:rFonts w:ascii="Arial" w:hAnsi="Arial" w:cs="Arial"/>
          <w:noProof/>
        </w:rPr>
      </w:pPr>
      <w:r w:rsidRPr="00A10749">
        <w:rPr>
          <w:rFonts w:ascii="Arial" w:hAnsi="Arial" w:cs="Arial"/>
          <w:noProof/>
          <w:szCs w:val="24"/>
        </w:rPr>
        <w:t xml:space="preserve">Weber, K. E., Gold, B., Prilop, C. N., &amp; Kleinknecht, M. (2018). Promoting pre-service teachers’ professional vision of classroom management during practical school training: Effects of a structured online- and video-based self-reflection and feedback intervention. </w:t>
      </w:r>
      <w:r w:rsidRPr="00A10749">
        <w:rPr>
          <w:rFonts w:ascii="Arial" w:hAnsi="Arial" w:cs="Arial"/>
          <w:i/>
          <w:iCs/>
          <w:noProof/>
          <w:szCs w:val="24"/>
        </w:rPr>
        <w:t>Teaching and Teacher Education</w:t>
      </w:r>
      <w:r w:rsidRPr="00A10749">
        <w:rPr>
          <w:rFonts w:ascii="Arial" w:hAnsi="Arial" w:cs="Arial"/>
          <w:noProof/>
          <w:szCs w:val="24"/>
        </w:rPr>
        <w:t xml:space="preserve">, </w:t>
      </w:r>
      <w:r w:rsidRPr="00A10749">
        <w:rPr>
          <w:rFonts w:ascii="Arial" w:hAnsi="Arial" w:cs="Arial"/>
          <w:i/>
          <w:iCs/>
          <w:noProof/>
          <w:szCs w:val="24"/>
        </w:rPr>
        <w:t>76</w:t>
      </w:r>
      <w:r w:rsidRPr="00A10749">
        <w:rPr>
          <w:rFonts w:ascii="Arial" w:hAnsi="Arial" w:cs="Arial"/>
          <w:noProof/>
          <w:szCs w:val="24"/>
        </w:rPr>
        <w:t>, 39–49. https://doi.org/10.1016/j.tate.2018.08.008</w:t>
      </w:r>
    </w:p>
    <w:p w14:paraId="208823BC" w14:textId="5227377F" w:rsidR="0005091F" w:rsidRPr="003541B8" w:rsidRDefault="00B74241" w:rsidP="009353D2">
      <w:pPr>
        <w:spacing w:after="0" w:line="240" w:lineRule="auto"/>
        <w:jc w:val="both"/>
        <w:rPr>
          <w:rFonts w:ascii="Arial" w:eastAsia="Times New Roman" w:hAnsi="Arial" w:cs="Arial"/>
          <w:szCs w:val="22"/>
          <w:lang w:bidi="ar-SA"/>
        </w:rPr>
      </w:pPr>
      <w:r>
        <w:rPr>
          <w:rFonts w:ascii="Arial" w:eastAsia="Times New Roman" w:hAnsi="Arial" w:cs="Arial"/>
          <w:szCs w:val="22"/>
          <w:lang w:bidi="ar-SA"/>
        </w:rPr>
        <w:fldChar w:fldCharType="end"/>
      </w:r>
    </w:p>
    <w:tbl>
      <w:tblPr>
        <w:tblStyle w:val="KisiTabel"/>
        <w:tblW w:w="8505" w:type="dxa"/>
        <w:tblBorders>
          <w:top w:val="single" w:sz="12" w:space="0" w:color="00B05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394D3C" w:rsidRPr="003541B8" w14:paraId="4EA8B3CA" w14:textId="77777777" w:rsidTr="00394D3C">
        <w:trPr>
          <w:trHeight w:val="301"/>
        </w:trPr>
        <w:tc>
          <w:tcPr>
            <w:tcW w:w="8505" w:type="dxa"/>
            <w:shd w:val="clear" w:color="auto" w:fill="D3F5D5"/>
          </w:tcPr>
          <w:p w14:paraId="7D70F431" w14:textId="09C74B80" w:rsidR="00394D3C" w:rsidRDefault="00394D3C" w:rsidP="00394D3C">
            <w:pPr>
              <w:snapToGrid w:val="0"/>
              <w:spacing w:before="120" w:after="0" w:line="240" w:lineRule="auto"/>
              <w:ind w:left="171" w:right="176"/>
              <w:jc w:val="center"/>
              <w:rPr>
                <w:rFonts w:ascii="Arial Narrow" w:hAnsi="Arial Narrow"/>
                <w:bCs/>
              </w:rPr>
            </w:pPr>
            <w:r w:rsidRPr="00394D3C">
              <w:rPr>
                <w:rFonts w:ascii="Arial Narrow" w:hAnsi="Arial Narrow"/>
                <w:b/>
              </w:rPr>
              <w:t>Copyright holder :</w:t>
            </w:r>
            <w:r>
              <w:rPr>
                <w:rFonts w:ascii="Arial Narrow" w:hAnsi="Arial Narrow"/>
                <w:bCs/>
              </w:rPr>
              <w:br/>
            </w:r>
            <w:r w:rsidRPr="00394D3C">
              <w:rPr>
                <w:rFonts w:ascii="Arial Narrow" w:hAnsi="Arial Narrow"/>
                <w:bCs/>
              </w:rPr>
              <w:t>©</w:t>
            </w:r>
            <w:r>
              <w:rPr>
                <w:rFonts w:ascii="Arial Narrow" w:hAnsi="Arial Narrow"/>
                <w:bCs/>
              </w:rPr>
              <w:t>The Author(s)</w:t>
            </w:r>
          </w:p>
          <w:p w14:paraId="54830579" w14:textId="76ABA14B" w:rsidR="00394D3C" w:rsidRDefault="00394D3C" w:rsidP="00394D3C">
            <w:pPr>
              <w:snapToGrid w:val="0"/>
              <w:spacing w:before="120" w:after="0" w:line="240" w:lineRule="auto"/>
              <w:ind w:left="171" w:right="176"/>
              <w:jc w:val="center"/>
              <w:rPr>
                <w:rFonts w:ascii="Arial Narrow" w:hAnsi="Arial Narrow"/>
                <w:bCs/>
              </w:rPr>
            </w:pPr>
            <w:r w:rsidRPr="00394D3C">
              <w:rPr>
                <w:rFonts w:ascii="Arial Narrow" w:hAnsi="Arial Narrow"/>
                <w:b/>
              </w:rPr>
              <w:t>First publication right</w:t>
            </w:r>
            <w:r w:rsidRPr="00394D3C">
              <w:rPr>
                <w:rFonts w:ascii="Arial Narrow" w:hAnsi="Arial Narrow"/>
                <w:bCs/>
              </w:rPr>
              <w:t xml:space="preserve"> :</w:t>
            </w:r>
            <w:r>
              <w:rPr>
                <w:rFonts w:ascii="Arial Narrow" w:hAnsi="Arial Narrow"/>
                <w:bCs/>
              </w:rPr>
              <w:br/>
              <w:t>Jurnal Pengabdian Pada Masyarakat Membangun Negeri</w:t>
            </w:r>
          </w:p>
          <w:p w14:paraId="498000BA" w14:textId="3DA81536" w:rsidR="00394D3C" w:rsidRPr="003541B8" w:rsidRDefault="00394D3C" w:rsidP="00394D3C">
            <w:pPr>
              <w:snapToGrid w:val="0"/>
              <w:spacing w:before="120" w:after="0" w:line="240" w:lineRule="auto"/>
              <w:ind w:left="171" w:right="176"/>
              <w:jc w:val="center"/>
              <w:rPr>
                <w:rFonts w:ascii="Arial Narrow" w:hAnsi="Arial Narrow"/>
                <w:b/>
              </w:rPr>
            </w:pPr>
            <w:r w:rsidRPr="00394D3C">
              <w:rPr>
                <w:rFonts w:ascii="Arial Narrow" w:hAnsi="Arial Narrow"/>
                <w:b/>
              </w:rPr>
              <w:t>This article is licensed under:</w:t>
            </w:r>
            <w:r>
              <w:rPr>
                <w:rFonts w:ascii="Arial Narrow" w:hAnsi="Arial Narrow"/>
                <w:bCs/>
              </w:rPr>
              <w:br/>
            </w:r>
            <w:r w:rsidRPr="00394D3C">
              <w:rPr>
                <w:rFonts w:ascii="Arial Narrow" w:hAnsi="Arial Narrow"/>
                <w:bCs/>
              </w:rPr>
              <w:t>CC-BY</w:t>
            </w:r>
            <w:r w:rsidRPr="00394D3C">
              <w:rPr>
                <w:rFonts w:ascii="Arial Narrow" w:hAnsi="Arial Narrow"/>
                <w:b/>
              </w:rPr>
              <w:t>-SA</w:t>
            </w:r>
          </w:p>
        </w:tc>
      </w:tr>
    </w:tbl>
    <w:p w14:paraId="32678E82" w14:textId="70287E55" w:rsidR="007B38C2" w:rsidRPr="003541B8" w:rsidRDefault="007B38C2">
      <w:pPr>
        <w:spacing w:after="0" w:line="240" w:lineRule="auto"/>
        <w:rPr>
          <w:rFonts w:asciiTheme="majorHAnsi" w:hAnsiTheme="majorHAnsi" w:cstheme="majorHAnsi"/>
          <w:szCs w:val="22"/>
        </w:rPr>
      </w:pPr>
    </w:p>
    <w:p w14:paraId="0AD9B97F" w14:textId="277F0C2F" w:rsidR="000F4488" w:rsidRPr="003541B8" w:rsidRDefault="000F4488" w:rsidP="006520AB">
      <w:pPr>
        <w:spacing w:after="0" w:line="240" w:lineRule="auto"/>
        <w:ind w:left="709" w:hanging="709"/>
        <w:rPr>
          <w:rFonts w:asciiTheme="majorHAnsi" w:hAnsiTheme="majorHAnsi" w:cstheme="majorHAnsi"/>
          <w:sz w:val="24"/>
          <w:szCs w:val="24"/>
        </w:rPr>
      </w:pPr>
    </w:p>
    <w:sectPr w:rsidR="000F4488" w:rsidRPr="003541B8" w:rsidSect="00CF2C98">
      <w:headerReference w:type="even" r:id="rId15"/>
      <w:headerReference w:type="default" r:id="rId16"/>
      <w:footerReference w:type="even" r:id="rId17"/>
      <w:footerReference w:type="default" r:id="rId18"/>
      <w:headerReference w:type="first" r:id="rId19"/>
      <w:footerReference w:type="first" r:id="rId20"/>
      <w:pgSz w:w="11906" w:h="16838" w:code="9"/>
      <w:pgMar w:top="1701" w:right="1701" w:bottom="1701" w:left="1701" w:header="720" w:footer="720" w:gutter="0"/>
      <w:pgNumType w:start="246"/>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A6A8D1" w14:textId="77777777" w:rsidR="00611E74" w:rsidRDefault="00611E74" w:rsidP="00934130">
      <w:pPr>
        <w:spacing w:after="0" w:line="240" w:lineRule="auto"/>
      </w:pPr>
      <w:r>
        <w:separator/>
      </w:r>
    </w:p>
  </w:endnote>
  <w:endnote w:type="continuationSeparator" w:id="0">
    <w:p w14:paraId="30B697B1" w14:textId="77777777" w:rsidR="00611E74" w:rsidRDefault="00611E74" w:rsidP="00934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Helvetica">
    <w:panose1 w:val="020B05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20159" w14:textId="77777777" w:rsidR="00CF2C98" w:rsidRPr="003541B8" w:rsidRDefault="00CF2C98" w:rsidP="00CF2C98">
    <w:pPr>
      <w:pStyle w:val="Footer"/>
      <w:shd w:val="clear" w:color="auto" w:fill="00B050"/>
      <w:jc w:val="center"/>
      <w:rPr>
        <w:rFonts w:ascii="Arial" w:hAnsi="Arial" w:cs="Arial"/>
        <w:b/>
        <w:bCs/>
        <w:color w:val="FFFFFF" w:themeColor="background1"/>
        <w:szCs w:val="22"/>
      </w:rPr>
    </w:pPr>
    <w:r w:rsidRPr="003541B8">
      <w:rPr>
        <w:rFonts w:ascii="Arial" w:hAnsi="Arial" w:cs="Arial"/>
        <w:b/>
        <w:bCs/>
        <w:color w:val="FFFFFF" w:themeColor="background1"/>
        <w:szCs w:val="22"/>
      </w:rPr>
      <w:fldChar w:fldCharType="begin"/>
    </w:r>
    <w:r w:rsidRPr="003541B8">
      <w:rPr>
        <w:rFonts w:ascii="Arial" w:hAnsi="Arial" w:cs="Arial"/>
        <w:b/>
        <w:bCs/>
        <w:color w:val="FFFFFF" w:themeColor="background1"/>
        <w:szCs w:val="22"/>
      </w:rPr>
      <w:instrText xml:space="preserve"> PAGE   \* MERGEFORMAT </w:instrText>
    </w:r>
    <w:r w:rsidRPr="003541B8">
      <w:rPr>
        <w:rFonts w:ascii="Arial" w:hAnsi="Arial" w:cs="Arial"/>
        <w:b/>
        <w:bCs/>
        <w:color w:val="FFFFFF" w:themeColor="background1"/>
        <w:szCs w:val="22"/>
      </w:rPr>
      <w:fldChar w:fldCharType="separate"/>
    </w:r>
    <w:r>
      <w:rPr>
        <w:rFonts w:ascii="Arial" w:hAnsi="Arial" w:cs="Arial"/>
        <w:b/>
        <w:bCs/>
        <w:color w:val="FFFFFF" w:themeColor="background1"/>
        <w:szCs w:val="22"/>
      </w:rPr>
      <w:t>2</w:t>
    </w:r>
    <w:r w:rsidRPr="003541B8">
      <w:rPr>
        <w:rFonts w:ascii="Arial" w:hAnsi="Arial" w:cs="Arial"/>
        <w:b/>
        <w:bCs/>
        <w:noProof/>
        <w:color w:val="FFFFFF" w:themeColor="background1"/>
        <w:szCs w:val="22"/>
      </w:rPr>
      <w:fldChar w:fldCharType="end"/>
    </w:r>
  </w:p>
  <w:p w14:paraId="467AB8DB" w14:textId="77777777" w:rsidR="00CF2C98" w:rsidRPr="000B019F" w:rsidRDefault="00CF2C98" w:rsidP="00CF2C98">
    <w:pPr>
      <w:pStyle w:val="Foote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30D34" w14:textId="77777777" w:rsidR="00CF2C98" w:rsidRPr="003541B8" w:rsidRDefault="00CF2C98" w:rsidP="00CF2C98">
    <w:pPr>
      <w:pStyle w:val="Footer"/>
      <w:shd w:val="clear" w:color="auto" w:fill="00B050"/>
      <w:jc w:val="center"/>
      <w:rPr>
        <w:rFonts w:ascii="Arial" w:hAnsi="Arial" w:cs="Arial"/>
        <w:b/>
        <w:bCs/>
        <w:color w:val="FFFFFF" w:themeColor="background1"/>
        <w:szCs w:val="22"/>
      </w:rPr>
    </w:pPr>
    <w:r w:rsidRPr="003541B8">
      <w:rPr>
        <w:rFonts w:ascii="Arial" w:hAnsi="Arial" w:cs="Arial"/>
        <w:b/>
        <w:bCs/>
        <w:color w:val="FFFFFF" w:themeColor="background1"/>
        <w:szCs w:val="22"/>
      </w:rPr>
      <w:fldChar w:fldCharType="begin"/>
    </w:r>
    <w:r w:rsidRPr="003541B8">
      <w:rPr>
        <w:rFonts w:ascii="Arial" w:hAnsi="Arial" w:cs="Arial"/>
        <w:b/>
        <w:bCs/>
        <w:color w:val="FFFFFF" w:themeColor="background1"/>
        <w:szCs w:val="22"/>
      </w:rPr>
      <w:instrText xml:space="preserve"> PAGE   \* MERGEFORMAT </w:instrText>
    </w:r>
    <w:r w:rsidRPr="003541B8">
      <w:rPr>
        <w:rFonts w:ascii="Arial" w:hAnsi="Arial" w:cs="Arial"/>
        <w:b/>
        <w:bCs/>
        <w:color w:val="FFFFFF" w:themeColor="background1"/>
        <w:szCs w:val="22"/>
      </w:rPr>
      <w:fldChar w:fldCharType="separate"/>
    </w:r>
    <w:r>
      <w:rPr>
        <w:rFonts w:ascii="Arial" w:hAnsi="Arial" w:cs="Arial"/>
        <w:b/>
        <w:bCs/>
        <w:color w:val="FFFFFF" w:themeColor="background1"/>
        <w:szCs w:val="22"/>
      </w:rPr>
      <w:t>2</w:t>
    </w:r>
    <w:r w:rsidRPr="003541B8">
      <w:rPr>
        <w:rFonts w:ascii="Arial" w:hAnsi="Arial" w:cs="Arial"/>
        <w:b/>
        <w:bCs/>
        <w:noProof/>
        <w:color w:val="FFFFFF" w:themeColor="background1"/>
        <w:szCs w:val="22"/>
      </w:rPr>
      <w:fldChar w:fldCharType="end"/>
    </w:r>
  </w:p>
  <w:p w14:paraId="4F4E84C4" w14:textId="77777777" w:rsidR="00CF2C98" w:rsidRPr="000B019F" w:rsidRDefault="00CF2C98" w:rsidP="00CF2C98">
    <w:pPr>
      <w:pStyle w:val="Foo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C991E" w14:textId="5B428564" w:rsidR="00CF2C98" w:rsidRPr="003541B8" w:rsidRDefault="00CF2C98" w:rsidP="00CF2C98">
    <w:pPr>
      <w:pStyle w:val="Footer"/>
      <w:shd w:val="clear" w:color="auto" w:fill="00B050"/>
      <w:jc w:val="center"/>
      <w:rPr>
        <w:rFonts w:ascii="Arial" w:hAnsi="Arial" w:cs="Arial"/>
        <w:b/>
        <w:bCs/>
        <w:color w:val="FFFFFF" w:themeColor="background1"/>
        <w:szCs w:val="22"/>
      </w:rPr>
    </w:pPr>
    <w:r>
      <w:rPr>
        <w:rFonts w:ascii="Arial" w:hAnsi="Arial" w:cs="Arial"/>
        <w:b/>
        <w:bCs/>
        <w:color w:val="FFFFFF" w:themeColor="background1"/>
        <w:szCs w:val="22"/>
      </w:rPr>
      <w:t>246</w:t>
    </w:r>
  </w:p>
  <w:p w14:paraId="0FCFB86B" w14:textId="77777777" w:rsidR="003045E4" w:rsidRPr="00CF2C98" w:rsidRDefault="003045E4" w:rsidP="00CF2C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9E4B1B" w14:textId="77777777" w:rsidR="00611E74" w:rsidRDefault="00611E74" w:rsidP="00934130">
      <w:pPr>
        <w:spacing w:after="0" w:line="240" w:lineRule="auto"/>
      </w:pPr>
      <w:r>
        <w:separator/>
      </w:r>
    </w:p>
  </w:footnote>
  <w:footnote w:type="continuationSeparator" w:id="0">
    <w:p w14:paraId="572817E1" w14:textId="77777777" w:rsidR="00611E74" w:rsidRDefault="00611E74" w:rsidP="00934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43538" w14:textId="18E13F48" w:rsidR="00334F9D" w:rsidRPr="003541B8" w:rsidRDefault="00842380" w:rsidP="003541B8">
    <w:pPr>
      <w:pStyle w:val="Header"/>
      <w:shd w:val="clear" w:color="auto" w:fill="00B050"/>
      <w:rPr>
        <w:rFonts w:ascii="Garamond" w:hAnsi="Garamond" w:cs="Arial"/>
        <w:i/>
        <w:iCs/>
        <w:color w:val="FFFFFF" w:themeColor="background1"/>
        <w:sz w:val="20"/>
      </w:rPr>
    </w:pPr>
    <w:r w:rsidRPr="003541B8">
      <w:rPr>
        <w:rFonts w:ascii="Garamond" w:hAnsi="Garamond" w:cstheme="majorHAnsi"/>
        <w:b/>
        <w:i/>
        <w:color w:val="FFFFFF" w:themeColor="background1"/>
        <w:sz w:val="20"/>
      </w:rPr>
      <w:t>Jurnal Pengabdian Pada Masyarakat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A658E4" w14:textId="453C3EDA" w:rsidR="0009788A" w:rsidRPr="003541B8" w:rsidRDefault="00842380" w:rsidP="003541B8">
    <w:pPr>
      <w:pStyle w:val="Header"/>
      <w:shd w:val="clear" w:color="auto" w:fill="00B050"/>
      <w:jc w:val="right"/>
      <w:rPr>
        <w:rFonts w:ascii="Garamond" w:hAnsi="Garamond" w:cstheme="majorHAnsi"/>
        <w:b/>
        <w:bCs/>
        <w:i/>
        <w:color w:val="FFFFFF" w:themeColor="background1"/>
        <w:sz w:val="20"/>
      </w:rPr>
    </w:pPr>
    <w:r w:rsidRPr="003541B8">
      <w:rPr>
        <w:rFonts w:ascii="Garamond" w:hAnsi="Garamond" w:cstheme="majorHAnsi"/>
        <w:b/>
        <w:bCs/>
        <w:i/>
        <w:color w:val="FFFFFF" w:themeColor="background1"/>
        <w:sz w:val="20"/>
      </w:rPr>
      <w:t>MEMBANGUN NEGERI</w:t>
    </w:r>
    <w:r w:rsidR="003541B8" w:rsidRPr="003541B8">
      <w:rPr>
        <w:rFonts w:ascii="Garamond" w:hAnsi="Garamond" w:cstheme="majorHAnsi"/>
        <w:b/>
        <w:bCs/>
        <w:i/>
        <w:color w:val="FFFFFF" w:themeColor="background1"/>
        <w:sz w:val="20"/>
      </w:rPr>
      <w:t xml:space="preserve">.  </w:t>
    </w:r>
    <w:r w:rsidR="008C79EC">
      <w:rPr>
        <w:rFonts w:ascii="Garamond" w:hAnsi="Garamond" w:cstheme="majorHAnsi"/>
        <w:b/>
        <w:bCs/>
        <w:i/>
        <w:color w:val="FFFFFF" w:themeColor="background1"/>
        <w:sz w:val="20"/>
      </w:rPr>
      <w:t>8</w:t>
    </w:r>
    <w:r w:rsidR="003541B8" w:rsidRPr="003541B8">
      <w:rPr>
        <w:rFonts w:ascii="Garamond" w:hAnsi="Garamond" w:cstheme="majorHAnsi"/>
        <w:b/>
        <w:bCs/>
        <w:i/>
        <w:color w:val="FFFFFF" w:themeColor="background1"/>
        <w:sz w:val="20"/>
      </w:rPr>
      <w:t xml:space="preserve">(2): </w:t>
    </w:r>
    <w:r w:rsidR="008C79EC">
      <w:rPr>
        <w:rFonts w:ascii="Garamond" w:hAnsi="Garamond" w:cstheme="majorHAnsi"/>
        <w:b/>
        <w:bCs/>
        <w:i/>
        <w:color w:val="FFFFFF" w:themeColor="background1"/>
        <w:sz w:val="20"/>
      </w:rPr>
      <w:t>246</w:t>
    </w:r>
    <w:r w:rsidR="003541B8" w:rsidRPr="003541B8">
      <w:rPr>
        <w:rFonts w:ascii="Garamond" w:hAnsi="Garamond" w:cstheme="majorHAnsi"/>
        <w:b/>
        <w:bCs/>
        <w:i/>
        <w:color w:val="FFFFFF" w:themeColor="background1"/>
        <w:sz w:val="20"/>
      </w:rPr>
      <w:t>-</w:t>
    </w:r>
    <w:r w:rsidR="008C79EC">
      <w:rPr>
        <w:rFonts w:ascii="Garamond" w:hAnsi="Garamond" w:cstheme="majorHAnsi"/>
        <w:b/>
        <w:bCs/>
        <w:i/>
        <w:color w:val="FFFFFF" w:themeColor="background1"/>
        <w:sz w:val="20"/>
      </w:rPr>
      <w:t>257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KisiTabel"/>
      <w:tblW w:w="0" w:type="auto"/>
      <w:tblBorders>
        <w:top w:val="single" w:sz="12" w:space="0" w:color="00B050"/>
        <w:left w:val="none" w:sz="0" w:space="0" w:color="auto"/>
        <w:bottom w:val="single" w:sz="2"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4274"/>
    </w:tblGrid>
    <w:tr w:rsidR="00267AA3" w:rsidRPr="0098746B" w14:paraId="41170BCD" w14:textId="77777777" w:rsidTr="003541B8">
      <w:trPr>
        <w:trHeight w:val="683"/>
      </w:trPr>
      <w:tc>
        <w:tcPr>
          <w:tcW w:w="8504" w:type="dxa"/>
          <w:gridSpan w:val="2"/>
          <w:tcBorders>
            <w:top w:val="nil"/>
            <w:bottom w:val="nil"/>
          </w:tcBorders>
        </w:tcPr>
        <w:p w14:paraId="42A14D16" w14:textId="298796F5" w:rsidR="00267AA3" w:rsidRPr="00267AA3" w:rsidRDefault="00267AA3" w:rsidP="003541B8">
          <w:pPr>
            <w:pStyle w:val="Header"/>
            <w:tabs>
              <w:tab w:val="clear" w:pos="4680"/>
            </w:tabs>
            <w:ind w:left="-111"/>
            <w:rPr>
              <w:rFonts w:ascii="Garamond" w:hAnsi="Garamond"/>
              <w:b/>
              <w:bCs/>
            </w:rPr>
          </w:pPr>
          <w:r w:rsidRPr="00267AA3">
            <w:rPr>
              <w:rFonts w:ascii="Garamond" w:hAnsi="Garamond"/>
              <w:b/>
              <w:bCs/>
              <w:sz w:val="40"/>
              <w:szCs w:val="40"/>
            </w:rPr>
            <w:t>Jurnal Pengabdian Pada Masyarakat MEMBANGUN NEGERI</w:t>
          </w:r>
        </w:p>
      </w:tc>
    </w:tr>
    <w:tr w:rsidR="001D28B7" w:rsidRPr="0098746B" w14:paraId="723473D0" w14:textId="77777777" w:rsidTr="005B6AF0">
      <w:tc>
        <w:tcPr>
          <w:tcW w:w="4230" w:type="dxa"/>
          <w:tcBorders>
            <w:top w:val="nil"/>
            <w:bottom w:val="nil"/>
          </w:tcBorders>
          <w:shd w:val="clear" w:color="auto" w:fill="00B050"/>
        </w:tcPr>
        <w:p w14:paraId="3B267DDE" w14:textId="7B208CA6" w:rsidR="00AE0986" w:rsidRPr="00267AA3" w:rsidRDefault="00AE0986" w:rsidP="00267AA3">
          <w:pPr>
            <w:pStyle w:val="Header"/>
            <w:tabs>
              <w:tab w:val="clear" w:pos="4680"/>
            </w:tabs>
            <w:snapToGrid w:val="0"/>
            <w:spacing w:before="40" w:after="40"/>
            <w:rPr>
              <w:rFonts w:ascii="Garamond" w:hAnsi="Garamond"/>
              <w:color w:val="FFFFFF" w:themeColor="background1"/>
              <w:sz w:val="20"/>
              <w:szCs w:val="20"/>
            </w:rPr>
          </w:pPr>
          <w:r w:rsidRPr="00267AA3">
            <w:rPr>
              <w:rFonts w:ascii="Garamond" w:hAnsi="Garamond"/>
              <w:color w:val="FFFFFF" w:themeColor="background1"/>
              <w:sz w:val="20"/>
              <w:szCs w:val="20"/>
              <w:lang w:val="id-ID"/>
            </w:rPr>
            <w:t>Volume-</w:t>
          </w:r>
          <w:r w:rsidR="005B6AF0">
            <w:rPr>
              <w:rFonts w:ascii="Garamond" w:hAnsi="Garamond"/>
              <w:color w:val="FFFFFF" w:themeColor="background1"/>
              <w:sz w:val="20"/>
              <w:szCs w:val="20"/>
            </w:rPr>
            <w:t>8</w:t>
          </w:r>
          <w:r w:rsidRPr="00267AA3">
            <w:rPr>
              <w:rFonts w:ascii="Garamond" w:hAnsi="Garamond"/>
              <w:color w:val="FFFFFF" w:themeColor="background1"/>
              <w:sz w:val="20"/>
              <w:szCs w:val="20"/>
              <w:lang w:val="id-ID"/>
            </w:rPr>
            <w:t xml:space="preserve"> | Issue-</w:t>
          </w:r>
          <w:r w:rsidR="005B6AF0">
            <w:rPr>
              <w:rFonts w:ascii="Garamond" w:hAnsi="Garamond"/>
              <w:color w:val="FFFFFF" w:themeColor="background1"/>
              <w:sz w:val="20"/>
              <w:szCs w:val="20"/>
            </w:rPr>
            <w:t>2</w:t>
          </w:r>
          <w:r w:rsidRPr="00267AA3">
            <w:rPr>
              <w:rFonts w:ascii="Garamond" w:hAnsi="Garamond"/>
              <w:color w:val="FFFFFF" w:themeColor="background1"/>
              <w:sz w:val="20"/>
              <w:szCs w:val="20"/>
              <w:lang w:val="id-ID"/>
            </w:rPr>
            <w:t xml:space="preserve">| </w:t>
          </w:r>
          <w:r w:rsidR="0098746B" w:rsidRPr="00267AA3">
            <w:rPr>
              <w:rFonts w:ascii="Garamond" w:hAnsi="Garamond"/>
              <w:color w:val="FFFFFF" w:themeColor="background1"/>
              <w:sz w:val="20"/>
              <w:szCs w:val="20"/>
            </w:rPr>
            <w:t>J</w:t>
          </w:r>
          <w:r w:rsidR="00F67732">
            <w:rPr>
              <w:rFonts w:ascii="Garamond" w:hAnsi="Garamond"/>
              <w:color w:val="FFFFFF" w:themeColor="background1"/>
              <w:sz w:val="20"/>
              <w:szCs w:val="20"/>
            </w:rPr>
            <w:t xml:space="preserve">uli-Desember </w:t>
          </w:r>
          <w:r w:rsidRPr="00267AA3">
            <w:rPr>
              <w:rFonts w:ascii="Garamond" w:hAnsi="Garamond"/>
              <w:color w:val="FFFFFF" w:themeColor="background1"/>
              <w:sz w:val="20"/>
              <w:szCs w:val="20"/>
              <w:lang w:val="id-ID"/>
            </w:rPr>
            <w:t>202</w:t>
          </w:r>
          <w:r w:rsidR="00F67732">
            <w:rPr>
              <w:rFonts w:ascii="Garamond" w:hAnsi="Garamond"/>
              <w:color w:val="FFFFFF" w:themeColor="background1"/>
              <w:sz w:val="20"/>
              <w:szCs w:val="20"/>
              <w:lang w:val="id-ID"/>
            </w:rPr>
            <w:t>4</w:t>
          </w:r>
          <w:r w:rsidRPr="00267AA3">
            <w:rPr>
              <w:rFonts w:ascii="Garamond" w:hAnsi="Garamond"/>
              <w:color w:val="FFFFFF" w:themeColor="background1"/>
              <w:sz w:val="20"/>
              <w:szCs w:val="20"/>
              <w:lang w:val="id-ID"/>
            </w:rPr>
            <w:t xml:space="preserve"> </w:t>
          </w:r>
          <w:r w:rsidR="001D28B7" w:rsidRPr="00267AA3">
            <w:rPr>
              <w:rFonts w:ascii="Garamond" w:hAnsi="Garamond"/>
              <w:color w:val="FFFFFF" w:themeColor="background1"/>
              <w:sz w:val="20"/>
              <w:szCs w:val="20"/>
            </w:rPr>
            <w:t>|</w:t>
          </w:r>
          <w:r w:rsidR="005B6AF0">
            <w:rPr>
              <w:rFonts w:ascii="Garamond" w:hAnsi="Garamond"/>
              <w:color w:val="FFFFFF" w:themeColor="background1"/>
              <w:sz w:val="20"/>
              <w:szCs w:val="20"/>
            </w:rPr>
            <w:t>246-257</w:t>
          </w:r>
        </w:p>
      </w:tc>
      <w:tc>
        <w:tcPr>
          <w:tcW w:w="4274" w:type="dxa"/>
          <w:tcBorders>
            <w:top w:val="nil"/>
            <w:bottom w:val="nil"/>
          </w:tcBorders>
          <w:shd w:val="clear" w:color="auto" w:fill="00B050"/>
        </w:tcPr>
        <w:p w14:paraId="4EB789F6" w14:textId="3AFA5235" w:rsidR="00AE0986" w:rsidRPr="00394D3C" w:rsidRDefault="00394D3C" w:rsidP="00A1018C">
          <w:pPr>
            <w:pStyle w:val="Header"/>
            <w:tabs>
              <w:tab w:val="clear" w:pos="4680"/>
            </w:tabs>
            <w:snapToGrid w:val="0"/>
            <w:spacing w:before="40" w:after="40"/>
            <w:jc w:val="right"/>
            <w:rPr>
              <w:rFonts w:ascii="Garamond" w:hAnsi="Garamond"/>
              <w:color w:val="FFFFFF" w:themeColor="background1"/>
              <w:sz w:val="20"/>
              <w:szCs w:val="20"/>
            </w:rPr>
          </w:pPr>
          <w:hyperlink r:id="rId1" w:history="1">
            <w:r w:rsidRPr="00394D3C">
              <w:rPr>
                <w:rStyle w:val="Hyperlink"/>
                <w:rFonts w:ascii="Garamond" w:hAnsi="Garamond"/>
                <w:color w:val="FFFFFF" w:themeColor="background1"/>
                <w:sz w:val="20"/>
                <w:szCs w:val="20"/>
                <w:u w:val="none"/>
              </w:rPr>
              <w:t>https://doi.org/10.35326/pkm.v8i1.</w:t>
            </w:r>
          </w:hyperlink>
          <w:r w:rsidR="00BD066C">
            <w:rPr>
              <w:rStyle w:val="Hyperlink"/>
              <w:rFonts w:ascii="Garamond" w:hAnsi="Garamond"/>
              <w:color w:val="FFFFFF" w:themeColor="background1"/>
              <w:sz w:val="20"/>
              <w:szCs w:val="20"/>
              <w:u w:val="none"/>
            </w:rPr>
            <w:t>6683</w:t>
          </w:r>
          <w:r w:rsidR="00AE0986" w:rsidRPr="00394D3C">
            <w:rPr>
              <w:rFonts w:ascii="Garamond" w:hAnsi="Garamond"/>
              <w:color w:val="FFFFFF" w:themeColor="background1"/>
              <w:sz w:val="20"/>
              <w:szCs w:val="20"/>
            </w:rPr>
            <w:t xml:space="preserve"> </w: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85BAC0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1"/>
    <w:multiLevelType w:val="singleLevel"/>
    <w:tmpl w:val="89D087EE"/>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24228CE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000CD8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1BE4696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12920D2"/>
    <w:multiLevelType w:val="hybridMultilevel"/>
    <w:tmpl w:val="2CDEC096"/>
    <w:lvl w:ilvl="0" w:tplc="E93E8A18">
      <w:start w:val="1"/>
      <w:numFmt w:val="decimal"/>
      <w:lvlText w:val="%1."/>
      <w:lvlJc w:val="left"/>
      <w:pPr>
        <w:ind w:left="2487" w:hanging="360"/>
      </w:pPr>
      <w:rPr>
        <w:rFonts w:eastAsia="Arial Unicode M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6" w15:restartNumberingAfterBreak="0">
    <w:nsid w:val="012938B6"/>
    <w:multiLevelType w:val="hybridMultilevel"/>
    <w:tmpl w:val="CD92F8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1E0253"/>
    <w:multiLevelType w:val="multilevel"/>
    <w:tmpl w:val="AAF64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893EDE"/>
    <w:multiLevelType w:val="multilevel"/>
    <w:tmpl w:val="283A8E52"/>
    <w:lvl w:ilvl="0">
      <w:start w:val="1"/>
      <w:numFmt w:val="decimal"/>
      <w:lvlText w:val="%1."/>
      <w:lvlJc w:val="left"/>
      <w:pPr>
        <w:tabs>
          <w:tab w:val="num" w:pos="420"/>
        </w:tabs>
        <w:ind w:left="420" w:hanging="42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1">
      <w:start w:val="1"/>
      <w:numFmt w:val="decimal"/>
      <w:lvlText w:val="%1.%2."/>
      <w:lvlJc w:val="left"/>
      <w:pPr>
        <w:tabs>
          <w:tab w:val="num" w:pos="420"/>
        </w:tabs>
        <w:ind w:left="420" w:hanging="42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2">
      <w:start w:val="1"/>
      <w:numFmt w:val="decimal"/>
      <w:lvlText w:val="%1.%2.%3."/>
      <w:lvlJc w:val="left"/>
      <w:pPr>
        <w:tabs>
          <w:tab w:val="num" w:pos="840"/>
        </w:tabs>
        <w:ind w:left="840" w:hanging="84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3">
      <w:start w:val="1"/>
      <w:numFmt w:val="decimal"/>
      <w:lvlText w:val="%1.%2.%3.%4."/>
      <w:lvlJc w:val="left"/>
      <w:pPr>
        <w:tabs>
          <w:tab w:val="num" w:pos="840"/>
        </w:tabs>
        <w:ind w:left="840" w:hanging="84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4">
      <w:start w:val="1"/>
      <w:numFmt w:val="decimal"/>
      <w:lvlText w:val="%1.%2.%3.%4.%5."/>
      <w:lvlJc w:val="left"/>
      <w:pPr>
        <w:tabs>
          <w:tab w:val="num" w:pos="1260"/>
        </w:tabs>
        <w:ind w:left="1260" w:hanging="126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5">
      <w:start w:val="1"/>
      <w:numFmt w:val="decimal"/>
      <w:lvlText w:val="%1.%2.%3.%4.%5.%6."/>
      <w:lvlJc w:val="left"/>
      <w:pPr>
        <w:tabs>
          <w:tab w:val="num" w:pos="1260"/>
        </w:tabs>
        <w:ind w:left="1260" w:hanging="126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6">
      <w:start w:val="1"/>
      <w:numFmt w:val="decimal"/>
      <w:lvlText w:val="%1.%2.%3.%4.%5.%6.%7."/>
      <w:lvlJc w:val="left"/>
      <w:pPr>
        <w:tabs>
          <w:tab w:val="num" w:pos="1680"/>
        </w:tabs>
        <w:ind w:left="1680" w:hanging="168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7">
      <w:start w:val="1"/>
      <w:numFmt w:val="decimal"/>
      <w:lvlText w:val="%1.%2.%3.%4.%5.%6.%7.%8."/>
      <w:lvlJc w:val="left"/>
      <w:pPr>
        <w:tabs>
          <w:tab w:val="num" w:pos="1680"/>
        </w:tabs>
        <w:ind w:left="1680" w:hanging="168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8">
      <w:start w:val="1"/>
      <w:numFmt w:val="decimal"/>
      <w:lvlText w:val="%1.%2.%3.%4.%5.%6.%7.%8.%9."/>
      <w:lvlJc w:val="left"/>
      <w:pPr>
        <w:tabs>
          <w:tab w:val="num" w:pos="2100"/>
        </w:tabs>
        <w:ind w:left="2100" w:hanging="210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abstractNum>
  <w:abstractNum w:abstractNumId="9" w15:restartNumberingAfterBreak="0">
    <w:nsid w:val="29443D64"/>
    <w:multiLevelType w:val="hybridMultilevel"/>
    <w:tmpl w:val="CE6A634C"/>
    <w:lvl w:ilvl="0" w:tplc="C58ADCF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9EF0086"/>
    <w:multiLevelType w:val="hybridMultilevel"/>
    <w:tmpl w:val="CBC0216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CEC04BD"/>
    <w:multiLevelType w:val="multilevel"/>
    <w:tmpl w:val="D1D430E8"/>
    <w:lvl w:ilvl="0">
      <w:start w:val="1"/>
      <w:numFmt w:val="decimal"/>
      <w:lvlText w:val="%1."/>
      <w:lvlJc w:val="left"/>
      <w:pPr>
        <w:tabs>
          <w:tab w:val="num" w:pos="420"/>
        </w:tabs>
        <w:ind w:left="420" w:hanging="42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1">
      <w:start w:val="1"/>
      <w:numFmt w:val="decimal"/>
      <w:lvlText w:val="%1.%2."/>
      <w:lvlJc w:val="left"/>
      <w:pPr>
        <w:tabs>
          <w:tab w:val="num" w:pos="420"/>
        </w:tabs>
        <w:ind w:left="420" w:hanging="42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2">
      <w:start w:val="1"/>
      <w:numFmt w:val="decimal"/>
      <w:lvlText w:val="%1.%2.%3."/>
      <w:lvlJc w:val="left"/>
      <w:pPr>
        <w:tabs>
          <w:tab w:val="num" w:pos="840"/>
        </w:tabs>
        <w:ind w:left="840" w:hanging="84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3">
      <w:start w:val="1"/>
      <w:numFmt w:val="decimal"/>
      <w:lvlText w:val="%1.%2.%3.%4."/>
      <w:lvlJc w:val="left"/>
      <w:pPr>
        <w:tabs>
          <w:tab w:val="num" w:pos="840"/>
        </w:tabs>
        <w:ind w:left="840" w:hanging="84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4">
      <w:start w:val="1"/>
      <w:numFmt w:val="decimal"/>
      <w:lvlText w:val="%1.%2.%3.%4.%5."/>
      <w:lvlJc w:val="left"/>
      <w:pPr>
        <w:tabs>
          <w:tab w:val="num" w:pos="1260"/>
        </w:tabs>
        <w:ind w:left="1260" w:hanging="126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5">
      <w:start w:val="1"/>
      <w:numFmt w:val="decimal"/>
      <w:lvlText w:val="%1.%2.%3.%4.%5.%6."/>
      <w:lvlJc w:val="left"/>
      <w:pPr>
        <w:tabs>
          <w:tab w:val="num" w:pos="1260"/>
        </w:tabs>
        <w:ind w:left="1260" w:hanging="126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6">
      <w:start w:val="1"/>
      <w:numFmt w:val="decimal"/>
      <w:lvlText w:val="%1.%2.%3.%4.%5.%6.%7."/>
      <w:lvlJc w:val="left"/>
      <w:pPr>
        <w:tabs>
          <w:tab w:val="num" w:pos="1680"/>
        </w:tabs>
        <w:ind w:left="1680" w:hanging="168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7">
      <w:start w:val="1"/>
      <w:numFmt w:val="decimal"/>
      <w:lvlText w:val="%1.%2.%3.%4.%5.%6.%7.%8."/>
      <w:lvlJc w:val="left"/>
      <w:pPr>
        <w:tabs>
          <w:tab w:val="num" w:pos="1680"/>
        </w:tabs>
        <w:ind w:left="1680" w:hanging="168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8">
      <w:start w:val="1"/>
      <w:numFmt w:val="decimal"/>
      <w:lvlText w:val="%1.%2.%3.%4.%5.%6.%7.%8.%9."/>
      <w:lvlJc w:val="left"/>
      <w:pPr>
        <w:tabs>
          <w:tab w:val="num" w:pos="2100"/>
        </w:tabs>
        <w:ind w:left="2100" w:hanging="210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abstractNum>
  <w:abstractNum w:abstractNumId="12" w15:restartNumberingAfterBreak="0">
    <w:nsid w:val="2D9905CC"/>
    <w:multiLevelType w:val="hybridMultilevel"/>
    <w:tmpl w:val="02E42A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9BF5ED5"/>
    <w:multiLevelType w:val="hybridMultilevel"/>
    <w:tmpl w:val="90548236"/>
    <w:lvl w:ilvl="0" w:tplc="C58ADCF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4BCC28A7"/>
    <w:multiLevelType w:val="multilevel"/>
    <w:tmpl w:val="E752BD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E281686"/>
    <w:multiLevelType w:val="multilevel"/>
    <w:tmpl w:val="89EA454E"/>
    <w:lvl w:ilvl="0">
      <w:start w:val="1"/>
      <w:numFmt w:val="decimal"/>
      <w:lvlText w:val="%1."/>
      <w:lvlJc w:val="left"/>
      <w:pPr>
        <w:tabs>
          <w:tab w:val="num" w:pos="420"/>
        </w:tabs>
        <w:ind w:left="420" w:hanging="42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1">
      <w:start w:val="1"/>
      <w:numFmt w:val="decimal"/>
      <w:lvlText w:val="%1.%2."/>
      <w:lvlJc w:val="left"/>
      <w:pPr>
        <w:tabs>
          <w:tab w:val="num" w:pos="420"/>
        </w:tabs>
        <w:ind w:left="420" w:hanging="42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2">
      <w:start w:val="1"/>
      <w:numFmt w:val="decimal"/>
      <w:lvlText w:val="%1.%2.%3."/>
      <w:lvlJc w:val="left"/>
      <w:pPr>
        <w:tabs>
          <w:tab w:val="num" w:pos="840"/>
        </w:tabs>
        <w:ind w:left="840" w:hanging="84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3">
      <w:start w:val="1"/>
      <w:numFmt w:val="decimal"/>
      <w:lvlText w:val="%1.%2.%3.%4."/>
      <w:lvlJc w:val="left"/>
      <w:pPr>
        <w:tabs>
          <w:tab w:val="num" w:pos="840"/>
        </w:tabs>
        <w:ind w:left="840" w:hanging="84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4">
      <w:start w:val="1"/>
      <w:numFmt w:val="decimal"/>
      <w:lvlText w:val="%1.%2.%3.%4.%5."/>
      <w:lvlJc w:val="left"/>
      <w:pPr>
        <w:tabs>
          <w:tab w:val="num" w:pos="1260"/>
        </w:tabs>
        <w:ind w:left="1260" w:hanging="126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5">
      <w:start w:val="1"/>
      <w:numFmt w:val="decimal"/>
      <w:lvlText w:val="%1.%2.%3.%4.%5.%6."/>
      <w:lvlJc w:val="left"/>
      <w:pPr>
        <w:tabs>
          <w:tab w:val="num" w:pos="1260"/>
        </w:tabs>
        <w:ind w:left="1260" w:hanging="126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6">
      <w:start w:val="1"/>
      <w:numFmt w:val="decimal"/>
      <w:lvlText w:val="%1.%2.%3.%4.%5.%6.%7."/>
      <w:lvlJc w:val="left"/>
      <w:pPr>
        <w:tabs>
          <w:tab w:val="num" w:pos="1680"/>
        </w:tabs>
        <w:ind w:left="1680" w:hanging="168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7">
      <w:start w:val="1"/>
      <w:numFmt w:val="decimal"/>
      <w:lvlText w:val="%1.%2.%3.%4.%5.%6.%7.%8."/>
      <w:lvlJc w:val="left"/>
      <w:pPr>
        <w:tabs>
          <w:tab w:val="num" w:pos="1680"/>
        </w:tabs>
        <w:ind w:left="1680" w:hanging="168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8">
      <w:start w:val="1"/>
      <w:numFmt w:val="decimal"/>
      <w:lvlText w:val="%1.%2.%3.%4.%5.%6.%7.%8.%9."/>
      <w:lvlJc w:val="left"/>
      <w:pPr>
        <w:tabs>
          <w:tab w:val="num" w:pos="2100"/>
        </w:tabs>
        <w:ind w:left="2100" w:hanging="210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abstractNum>
  <w:abstractNum w:abstractNumId="16" w15:restartNumberingAfterBreak="0">
    <w:nsid w:val="5B2A229C"/>
    <w:multiLevelType w:val="multilevel"/>
    <w:tmpl w:val="DF2AE0EC"/>
    <w:styleLink w:val="List0"/>
    <w:lvl w:ilvl="0">
      <w:start w:val="1"/>
      <w:numFmt w:val="decimal"/>
      <w:lvlText w:val="%1."/>
      <w:lvlJc w:val="left"/>
      <w:rPr>
        <w:position w:val="0"/>
        <w:rtl w:val="0"/>
        <w:lang w:val="en-US"/>
      </w:rPr>
    </w:lvl>
    <w:lvl w:ilvl="1">
      <w:start w:val="1"/>
      <w:numFmt w:val="decimal"/>
      <w:lvlText w:val="%1.%2."/>
      <w:lvlJc w:val="left"/>
      <w:rPr>
        <w:position w:val="0"/>
        <w:rtl w:val="0"/>
        <w:lang w:val="en-US"/>
      </w:rPr>
    </w:lvl>
    <w:lvl w:ilvl="2">
      <w:start w:val="1"/>
      <w:numFmt w:val="decimal"/>
      <w:lvlText w:val="%1.%2.%3."/>
      <w:lvlJc w:val="left"/>
      <w:rPr>
        <w:position w:val="0"/>
        <w:rtl w:val="0"/>
        <w:lang w:val="en-US"/>
      </w:rPr>
    </w:lvl>
    <w:lvl w:ilvl="3">
      <w:start w:val="1"/>
      <w:numFmt w:val="decimal"/>
      <w:lvlText w:val="%1.%2.%3.%4."/>
      <w:lvlJc w:val="left"/>
      <w:rPr>
        <w:position w:val="0"/>
        <w:rtl w:val="0"/>
        <w:lang w:val="en-US"/>
      </w:rPr>
    </w:lvl>
    <w:lvl w:ilvl="4">
      <w:start w:val="1"/>
      <w:numFmt w:val="decimal"/>
      <w:lvlText w:val="%1.%2.%3.%4.%5."/>
      <w:lvlJc w:val="left"/>
      <w:rPr>
        <w:position w:val="0"/>
        <w:rtl w:val="0"/>
        <w:lang w:val="en-US"/>
      </w:rPr>
    </w:lvl>
    <w:lvl w:ilvl="5">
      <w:start w:val="1"/>
      <w:numFmt w:val="decimal"/>
      <w:lvlText w:val="%1.%2.%3.%4.%5.%6."/>
      <w:lvlJc w:val="left"/>
      <w:rPr>
        <w:position w:val="0"/>
        <w:rtl w:val="0"/>
        <w:lang w:val="en-US"/>
      </w:rPr>
    </w:lvl>
    <w:lvl w:ilvl="6">
      <w:start w:val="1"/>
      <w:numFmt w:val="decimal"/>
      <w:lvlText w:val="%1.%2.%3.%4.%5.%6.%7."/>
      <w:lvlJc w:val="left"/>
      <w:rPr>
        <w:position w:val="0"/>
        <w:rtl w:val="0"/>
        <w:lang w:val="en-US"/>
      </w:rPr>
    </w:lvl>
    <w:lvl w:ilvl="7">
      <w:start w:val="1"/>
      <w:numFmt w:val="decimal"/>
      <w:lvlText w:val="%1.%2.%3.%4.%5.%6.%7.%8."/>
      <w:lvlJc w:val="left"/>
      <w:rPr>
        <w:position w:val="0"/>
        <w:rtl w:val="0"/>
        <w:lang w:val="en-US"/>
      </w:rPr>
    </w:lvl>
    <w:lvl w:ilvl="8">
      <w:start w:val="1"/>
      <w:numFmt w:val="decimal"/>
      <w:lvlText w:val="%1.%2.%3.%4.%5.%6.%7.%8.%9."/>
      <w:lvlJc w:val="left"/>
      <w:rPr>
        <w:position w:val="0"/>
        <w:rtl w:val="0"/>
        <w:lang w:val="en-US"/>
      </w:rPr>
    </w:lvl>
  </w:abstractNum>
  <w:abstractNum w:abstractNumId="17" w15:restartNumberingAfterBreak="0">
    <w:nsid w:val="5DA66C83"/>
    <w:multiLevelType w:val="hybridMultilevel"/>
    <w:tmpl w:val="BB9CF6EE"/>
    <w:lvl w:ilvl="0" w:tplc="DAC0A5D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5FB14558"/>
    <w:multiLevelType w:val="hybridMultilevel"/>
    <w:tmpl w:val="1A2C8956"/>
    <w:lvl w:ilvl="0" w:tplc="AEB835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26518669">
    <w:abstractNumId w:val="14"/>
  </w:num>
  <w:num w:numId="2" w16cid:durableId="1905989556">
    <w:abstractNumId w:val="15"/>
  </w:num>
  <w:num w:numId="3" w16cid:durableId="1593467877">
    <w:abstractNumId w:val="8"/>
  </w:num>
  <w:num w:numId="4" w16cid:durableId="1043213646">
    <w:abstractNumId w:val="11"/>
  </w:num>
  <w:num w:numId="5" w16cid:durableId="1509784736">
    <w:abstractNumId w:val="16"/>
  </w:num>
  <w:num w:numId="6" w16cid:durableId="1325013878">
    <w:abstractNumId w:val="0"/>
  </w:num>
  <w:num w:numId="7" w16cid:durableId="242304187">
    <w:abstractNumId w:val="4"/>
  </w:num>
  <w:num w:numId="8" w16cid:durableId="367871900">
    <w:abstractNumId w:val="3"/>
  </w:num>
  <w:num w:numId="9" w16cid:durableId="124276888">
    <w:abstractNumId w:val="2"/>
  </w:num>
  <w:num w:numId="10" w16cid:durableId="1329165640">
    <w:abstractNumId w:val="1"/>
  </w:num>
  <w:num w:numId="11" w16cid:durableId="1696075485">
    <w:abstractNumId w:val="6"/>
  </w:num>
  <w:num w:numId="12" w16cid:durableId="589628397">
    <w:abstractNumId w:val="12"/>
  </w:num>
  <w:num w:numId="13" w16cid:durableId="462233086">
    <w:abstractNumId w:val="18"/>
  </w:num>
  <w:num w:numId="14" w16cid:durableId="1954290101">
    <w:abstractNumId w:val="17"/>
  </w:num>
  <w:num w:numId="15" w16cid:durableId="1505780221">
    <w:abstractNumId w:val="9"/>
  </w:num>
  <w:num w:numId="16" w16cid:durableId="1871454491">
    <w:abstractNumId w:val="13"/>
  </w:num>
  <w:num w:numId="17" w16cid:durableId="1897741734">
    <w:abstractNumId w:val="5"/>
  </w:num>
  <w:num w:numId="18" w16cid:durableId="768231592">
    <w:abstractNumId w:val="7"/>
  </w:num>
  <w:num w:numId="19" w16cid:durableId="3445252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BB1"/>
    <w:rsid w:val="00003122"/>
    <w:rsid w:val="00003C43"/>
    <w:rsid w:val="00005A2E"/>
    <w:rsid w:val="00010463"/>
    <w:rsid w:val="00014A2C"/>
    <w:rsid w:val="00023880"/>
    <w:rsid w:val="00025DF0"/>
    <w:rsid w:val="00034E0B"/>
    <w:rsid w:val="00046A90"/>
    <w:rsid w:val="00046AF5"/>
    <w:rsid w:val="00050546"/>
    <w:rsid w:val="0005091F"/>
    <w:rsid w:val="00052E06"/>
    <w:rsid w:val="000554A5"/>
    <w:rsid w:val="00063C82"/>
    <w:rsid w:val="00065CFA"/>
    <w:rsid w:val="000715EA"/>
    <w:rsid w:val="000775E8"/>
    <w:rsid w:val="000822BD"/>
    <w:rsid w:val="0008499A"/>
    <w:rsid w:val="00087494"/>
    <w:rsid w:val="00087870"/>
    <w:rsid w:val="000934AF"/>
    <w:rsid w:val="00096CA2"/>
    <w:rsid w:val="0009788A"/>
    <w:rsid w:val="000A05AE"/>
    <w:rsid w:val="000A091C"/>
    <w:rsid w:val="000A2865"/>
    <w:rsid w:val="000A5878"/>
    <w:rsid w:val="000A5A58"/>
    <w:rsid w:val="000B019F"/>
    <w:rsid w:val="000B14BF"/>
    <w:rsid w:val="000B1CE8"/>
    <w:rsid w:val="000B3752"/>
    <w:rsid w:val="000B5F04"/>
    <w:rsid w:val="000C5F58"/>
    <w:rsid w:val="000C62F7"/>
    <w:rsid w:val="000D1CFA"/>
    <w:rsid w:val="000D29BA"/>
    <w:rsid w:val="000D41BE"/>
    <w:rsid w:val="000D479C"/>
    <w:rsid w:val="000D6448"/>
    <w:rsid w:val="000E018D"/>
    <w:rsid w:val="000E6D81"/>
    <w:rsid w:val="000F3B4F"/>
    <w:rsid w:val="000F4488"/>
    <w:rsid w:val="000F7008"/>
    <w:rsid w:val="00100EC4"/>
    <w:rsid w:val="0010788E"/>
    <w:rsid w:val="001161B0"/>
    <w:rsid w:val="00116CDD"/>
    <w:rsid w:val="00120BF8"/>
    <w:rsid w:val="00123CDB"/>
    <w:rsid w:val="001242D9"/>
    <w:rsid w:val="00124D8C"/>
    <w:rsid w:val="00136A1D"/>
    <w:rsid w:val="001406FE"/>
    <w:rsid w:val="00141AEB"/>
    <w:rsid w:val="00141B61"/>
    <w:rsid w:val="0014772F"/>
    <w:rsid w:val="001520B9"/>
    <w:rsid w:val="001539AC"/>
    <w:rsid w:val="001624F6"/>
    <w:rsid w:val="00167CC3"/>
    <w:rsid w:val="001720AE"/>
    <w:rsid w:val="00177044"/>
    <w:rsid w:val="001814BA"/>
    <w:rsid w:val="00184949"/>
    <w:rsid w:val="00185CD9"/>
    <w:rsid w:val="00190823"/>
    <w:rsid w:val="00194130"/>
    <w:rsid w:val="001A42EB"/>
    <w:rsid w:val="001A55CA"/>
    <w:rsid w:val="001A6FE1"/>
    <w:rsid w:val="001B027D"/>
    <w:rsid w:val="001B4FFE"/>
    <w:rsid w:val="001B7BE7"/>
    <w:rsid w:val="001C13EC"/>
    <w:rsid w:val="001C4273"/>
    <w:rsid w:val="001D204F"/>
    <w:rsid w:val="001D28B7"/>
    <w:rsid w:val="001D3E1A"/>
    <w:rsid w:val="001D44F5"/>
    <w:rsid w:val="001D4A4C"/>
    <w:rsid w:val="001F1201"/>
    <w:rsid w:val="001F2BA3"/>
    <w:rsid w:val="001F73E9"/>
    <w:rsid w:val="00200DA7"/>
    <w:rsid w:val="00201A60"/>
    <w:rsid w:val="00204D8C"/>
    <w:rsid w:val="0020773C"/>
    <w:rsid w:val="002119FE"/>
    <w:rsid w:val="00213935"/>
    <w:rsid w:val="00215AA9"/>
    <w:rsid w:val="00222ABB"/>
    <w:rsid w:val="0022358B"/>
    <w:rsid w:val="00223602"/>
    <w:rsid w:val="0023165A"/>
    <w:rsid w:val="0023524E"/>
    <w:rsid w:val="00244694"/>
    <w:rsid w:val="00247B6A"/>
    <w:rsid w:val="0025070C"/>
    <w:rsid w:val="00251F9C"/>
    <w:rsid w:val="00256527"/>
    <w:rsid w:val="0025739B"/>
    <w:rsid w:val="002606EA"/>
    <w:rsid w:val="002642EC"/>
    <w:rsid w:val="00267AA3"/>
    <w:rsid w:val="002715EF"/>
    <w:rsid w:val="00284DA6"/>
    <w:rsid w:val="0028502B"/>
    <w:rsid w:val="00286465"/>
    <w:rsid w:val="002903F0"/>
    <w:rsid w:val="002929F7"/>
    <w:rsid w:val="00292DF3"/>
    <w:rsid w:val="0029509B"/>
    <w:rsid w:val="00297E00"/>
    <w:rsid w:val="002B0C1A"/>
    <w:rsid w:val="002B6553"/>
    <w:rsid w:val="002C01AB"/>
    <w:rsid w:val="002C02F0"/>
    <w:rsid w:val="002C1C3A"/>
    <w:rsid w:val="002C6479"/>
    <w:rsid w:val="002D176F"/>
    <w:rsid w:val="002D252C"/>
    <w:rsid w:val="002E0C0A"/>
    <w:rsid w:val="002E4144"/>
    <w:rsid w:val="002F2A28"/>
    <w:rsid w:val="002F4EAC"/>
    <w:rsid w:val="002F536C"/>
    <w:rsid w:val="002F7873"/>
    <w:rsid w:val="003028A1"/>
    <w:rsid w:val="00302AAA"/>
    <w:rsid w:val="00303BA8"/>
    <w:rsid w:val="003045E4"/>
    <w:rsid w:val="00307758"/>
    <w:rsid w:val="00311B81"/>
    <w:rsid w:val="0031227B"/>
    <w:rsid w:val="00322CC7"/>
    <w:rsid w:val="00323A6E"/>
    <w:rsid w:val="0032739E"/>
    <w:rsid w:val="003317B7"/>
    <w:rsid w:val="00332D4B"/>
    <w:rsid w:val="00334F9D"/>
    <w:rsid w:val="00337CB5"/>
    <w:rsid w:val="00342C78"/>
    <w:rsid w:val="003505EB"/>
    <w:rsid w:val="00350E3A"/>
    <w:rsid w:val="00351324"/>
    <w:rsid w:val="003541B8"/>
    <w:rsid w:val="0035446F"/>
    <w:rsid w:val="0035562C"/>
    <w:rsid w:val="00355D33"/>
    <w:rsid w:val="00363A61"/>
    <w:rsid w:val="00364364"/>
    <w:rsid w:val="0036504F"/>
    <w:rsid w:val="003705D5"/>
    <w:rsid w:val="00374F43"/>
    <w:rsid w:val="00375FE4"/>
    <w:rsid w:val="00381694"/>
    <w:rsid w:val="00381D74"/>
    <w:rsid w:val="003844F8"/>
    <w:rsid w:val="00385250"/>
    <w:rsid w:val="00385623"/>
    <w:rsid w:val="00385B3D"/>
    <w:rsid w:val="00394924"/>
    <w:rsid w:val="00394D3C"/>
    <w:rsid w:val="003962B0"/>
    <w:rsid w:val="003A0113"/>
    <w:rsid w:val="003A0FB5"/>
    <w:rsid w:val="003A7013"/>
    <w:rsid w:val="003B6B36"/>
    <w:rsid w:val="003B7F17"/>
    <w:rsid w:val="003C34DF"/>
    <w:rsid w:val="003C39E2"/>
    <w:rsid w:val="003C6CE2"/>
    <w:rsid w:val="003D084B"/>
    <w:rsid w:val="003D23FE"/>
    <w:rsid w:val="003D3F19"/>
    <w:rsid w:val="003D572D"/>
    <w:rsid w:val="003D70E2"/>
    <w:rsid w:val="003E1887"/>
    <w:rsid w:val="003E5D47"/>
    <w:rsid w:val="003E62C7"/>
    <w:rsid w:val="003E7099"/>
    <w:rsid w:val="003F2F78"/>
    <w:rsid w:val="003F35CB"/>
    <w:rsid w:val="003F3EE6"/>
    <w:rsid w:val="0040054B"/>
    <w:rsid w:val="004021A6"/>
    <w:rsid w:val="00405FC2"/>
    <w:rsid w:val="00410C32"/>
    <w:rsid w:val="004111BA"/>
    <w:rsid w:val="00411302"/>
    <w:rsid w:val="0041449D"/>
    <w:rsid w:val="00414A05"/>
    <w:rsid w:val="00420F09"/>
    <w:rsid w:val="00421238"/>
    <w:rsid w:val="004218C6"/>
    <w:rsid w:val="00424F59"/>
    <w:rsid w:val="0042782F"/>
    <w:rsid w:val="00432E42"/>
    <w:rsid w:val="004344BE"/>
    <w:rsid w:val="0043533E"/>
    <w:rsid w:val="004369F4"/>
    <w:rsid w:val="00440F28"/>
    <w:rsid w:val="00450DBC"/>
    <w:rsid w:val="004537D6"/>
    <w:rsid w:val="00453B3F"/>
    <w:rsid w:val="00454188"/>
    <w:rsid w:val="0045607A"/>
    <w:rsid w:val="0046034D"/>
    <w:rsid w:val="00463F5F"/>
    <w:rsid w:val="00465420"/>
    <w:rsid w:val="00465841"/>
    <w:rsid w:val="00473181"/>
    <w:rsid w:val="0047374A"/>
    <w:rsid w:val="00475094"/>
    <w:rsid w:val="0047619A"/>
    <w:rsid w:val="0048351B"/>
    <w:rsid w:val="00484C66"/>
    <w:rsid w:val="00487496"/>
    <w:rsid w:val="004902FB"/>
    <w:rsid w:val="004A0DF9"/>
    <w:rsid w:val="004A66B4"/>
    <w:rsid w:val="004B0527"/>
    <w:rsid w:val="004B0D01"/>
    <w:rsid w:val="004B4405"/>
    <w:rsid w:val="004B4813"/>
    <w:rsid w:val="004C068A"/>
    <w:rsid w:val="004C1DE7"/>
    <w:rsid w:val="004C26B9"/>
    <w:rsid w:val="004D3400"/>
    <w:rsid w:val="004D5F77"/>
    <w:rsid w:val="004D6FAE"/>
    <w:rsid w:val="004E2AC0"/>
    <w:rsid w:val="004E5254"/>
    <w:rsid w:val="00501798"/>
    <w:rsid w:val="0050336D"/>
    <w:rsid w:val="00503FAE"/>
    <w:rsid w:val="0050513E"/>
    <w:rsid w:val="00505C21"/>
    <w:rsid w:val="0050667C"/>
    <w:rsid w:val="00507311"/>
    <w:rsid w:val="005105AC"/>
    <w:rsid w:val="00512AAC"/>
    <w:rsid w:val="00521EA6"/>
    <w:rsid w:val="005242C5"/>
    <w:rsid w:val="00526541"/>
    <w:rsid w:val="00526755"/>
    <w:rsid w:val="005270E6"/>
    <w:rsid w:val="0053356F"/>
    <w:rsid w:val="005425A6"/>
    <w:rsid w:val="00544458"/>
    <w:rsid w:val="00544531"/>
    <w:rsid w:val="00566C4D"/>
    <w:rsid w:val="005678AC"/>
    <w:rsid w:val="00570E3D"/>
    <w:rsid w:val="005767DA"/>
    <w:rsid w:val="0058474D"/>
    <w:rsid w:val="00585EE9"/>
    <w:rsid w:val="005878E8"/>
    <w:rsid w:val="005918D1"/>
    <w:rsid w:val="00591AE2"/>
    <w:rsid w:val="00594198"/>
    <w:rsid w:val="00596724"/>
    <w:rsid w:val="00597B07"/>
    <w:rsid w:val="005A08C9"/>
    <w:rsid w:val="005A2F3C"/>
    <w:rsid w:val="005A63D7"/>
    <w:rsid w:val="005A6549"/>
    <w:rsid w:val="005B6AF0"/>
    <w:rsid w:val="005B7C97"/>
    <w:rsid w:val="005C07CE"/>
    <w:rsid w:val="005C5C9C"/>
    <w:rsid w:val="005D205A"/>
    <w:rsid w:val="005D316F"/>
    <w:rsid w:val="005D62A7"/>
    <w:rsid w:val="005D6A36"/>
    <w:rsid w:val="005E1617"/>
    <w:rsid w:val="005E3E40"/>
    <w:rsid w:val="005E53BC"/>
    <w:rsid w:val="005F2A78"/>
    <w:rsid w:val="005F5543"/>
    <w:rsid w:val="00601209"/>
    <w:rsid w:val="0060246F"/>
    <w:rsid w:val="00606089"/>
    <w:rsid w:val="00611E74"/>
    <w:rsid w:val="00612D08"/>
    <w:rsid w:val="00613923"/>
    <w:rsid w:val="00613B80"/>
    <w:rsid w:val="00620ABC"/>
    <w:rsid w:val="00622843"/>
    <w:rsid w:val="00622AEE"/>
    <w:rsid w:val="00624D16"/>
    <w:rsid w:val="00626845"/>
    <w:rsid w:val="006272F6"/>
    <w:rsid w:val="00630AD4"/>
    <w:rsid w:val="006349AA"/>
    <w:rsid w:val="00643BF3"/>
    <w:rsid w:val="00645A53"/>
    <w:rsid w:val="006520AB"/>
    <w:rsid w:val="00654158"/>
    <w:rsid w:val="006626CE"/>
    <w:rsid w:val="006629B3"/>
    <w:rsid w:val="00663DC7"/>
    <w:rsid w:val="00667E24"/>
    <w:rsid w:val="00680AA0"/>
    <w:rsid w:val="00684F13"/>
    <w:rsid w:val="00685074"/>
    <w:rsid w:val="00691F77"/>
    <w:rsid w:val="00693A54"/>
    <w:rsid w:val="006940A8"/>
    <w:rsid w:val="006A4F50"/>
    <w:rsid w:val="006A5313"/>
    <w:rsid w:val="006A7CFB"/>
    <w:rsid w:val="006B7DF4"/>
    <w:rsid w:val="006C41A2"/>
    <w:rsid w:val="006C4CB2"/>
    <w:rsid w:val="006C56C8"/>
    <w:rsid w:val="006D0D57"/>
    <w:rsid w:val="006D166C"/>
    <w:rsid w:val="006D1E35"/>
    <w:rsid w:val="006D2787"/>
    <w:rsid w:val="006E6514"/>
    <w:rsid w:val="006E718A"/>
    <w:rsid w:val="006F24E2"/>
    <w:rsid w:val="00702E17"/>
    <w:rsid w:val="007057CC"/>
    <w:rsid w:val="00705CA5"/>
    <w:rsid w:val="00713165"/>
    <w:rsid w:val="0071604D"/>
    <w:rsid w:val="00717018"/>
    <w:rsid w:val="00717391"/>
    <w:rsid w:val="00717728"/>
    <w:rsid w:val="00721337"/>
    <w:rsid w:val="00723814"/>
    <w:rsid w:val="00725920"/>
    <w:rsid w:val="00730927"/>
    <w:rsid w:val="0073218F"/>
    <w:rsid w:val="00732344"/>
    <w:rsid w:val="007326F3"/>
    <w:rsid w:val="00740136"/>
    <w:rsid w:val="00752701"/>
    <w:rsid w:val="007533E6"/>
    <w:rsid w:val="0075523B"/>
    <w:rsid w:val="00755AAA"/>
    <w:rsid w:val="00764503"/>
    <w:rsid w:val="00770909"/>
    <w:rsid w:val="00774194"/>
    <w:rsid w:val="007811FE"/>
    <w:rsid w:val="00783571"/>
    <w:rsid w:val="00785511"/>
    <w:rsid w:val="007855DD"/>
    <w:rsid w:val="007872A9"/>
    <w:rsid w:val="00787978"/>
    <w:rsid w:val="00787E5C"/>
    <w:rsid w:val="0079118D"/>
    <w:rsid w:val="007916B7"/>
    <w:rsid w:val="00792095"/>
    <w:rsid w:val="007922F9"/>
    <w:rsid w:val="00793043"/>
    <w:rsid w:val="00796396"/>
    <w:rsid w:val="00797E9C"/>
    <w:rsid w:val="007A1886"/>
    <w:rsid w:val="007A4877"/>
    <w:rsid w:val="007B0722"/>
    <w:rsid w:val="007B2B10"/>
    <w:rsid w:val="007B38C2"/>
    <w:rsid w:val="007B6169"/>
    <w:rsid w:val="007C216D"/>
    <w:rsid w:val="007C24AB"/>
    <w:rsid w:val="007C3937"/>
    <w:rsid w:val="007C3F6B"/>
    <w:rsid w:val="007C6644"/>
    <w:rsid w:val="007C70F8"/>
    <w:rsid w:val="007D17F8"/>
    <w:rsid w:val="007D23AE"/>
    <w:rsid w:val="007E11EE"/>
    <w:rsid w:val="007E163D"/>
    <w:rsid w:val="007E78AA"/>
    <w:rsid w:val="007F1550"/>
    <w:rsid w:val="007F5BFF"/>
    <w:rsid w:val="007F6FD9"/>
    <w:rsid w:val="008015F4"/>
    <w:rsid w:val="008047CA"/>
    <w:rsid w:val="008134DE"/>
    <w:rsid w:val="00820DAF"/>
    <w:rsid w:val="008231E2"/>
    <w:rsid w:val="00823797"/>
    <w:rsid w:val="00825478"/>
    <w:rsid w:val="008315D7"/>
    <w:rsid w:val="00832D3F"/>
    <w:rsid w:val="00840805"/>
    <w:rsid w:val="0084140D"/>
    <w:rsid w:val="00842380"/>
    <w:rsid w:val="008438AA"/>
    <w:rsid w:val="00846CB2"/>
    <w:rsid w:val="00853D94"/>
    <w:rsid w:val="0085433C"/>
    <w:rsid w:val="0085517E"/>
    <w:rsid w:val="0085741A"/>
    <w:rsid w:val="0085779D"/>
    <w:rsid w:val="00862B71"/>
    <w:rsid w:val="00866C0A"/>
    <w:rsid w:val="00867951"/>
    <w:rsid w:val="00873B54"/>
    <w:rsid w:val="00881666"/>
    <w:rsid w:val="00884C1F"/>
    <w:rsid w:val="00886166"/>
    <w:rsid w:val="008936AE"/>
    <w:rsid w:val="00893C20"/>
    <w:rsid w:val="0089533E"/>
    <w:rsid w:val="008A0A2C"/>
    <w:rsid w:val="008A35A3"/>
    <w:rsid w:val="008B05D8"/>
    <w:rsid w:val="008B255D"/>
    <w:rsid w:val="008B4D87"/>
    <w:rsid w:val="008B55B8"/>
    <w:rsid w:val="008B6079"/>
    <w:rsid w:val="008C0107"/>
    <w:rsid w:val="008C393E"/>
    <w:rsid w:val="008C42E8"/>
    <w:rsid w:val="008C79EC"/>
    <w:rsid w:val="008D2F11"/>
    <w:rsid w:val="008E6270"/>
    <w:rsid w:val="008E713D"/>
    <w:rsid w:val="008E7C43"/>
    <w:rsid w:val="008F2DE5"/>
    <w:rsid w:val="008F6AD8"/>
    <w:rsid w:val="00900C57"/>
    <w:rsid w:val="00902FD2"/>
    <w:rsid w:val="00906857"/>
    <w:rsid w:val="00911ABD"/>
    <w:rsid w:val="00916825"/>
    <w:rsid w:val="00916897"/>
    <w:rsid w:val="00925D4D"/>
    <w:rsid w:val="00926FA8"/>
    <w:rsid w:val="00927804"/>
    <w:rsid w:val="00932498"/>
    <w:rsid w:val="0093286C"/>
    <w:rsid w:val="00932CF1"/>
    <w:rsid w:val="00933756"/>
    <w:rsid w:val="00934130"/>
    <w:rsid w:val="00934385"/>
    <w:rsid w:val="009353D2"/>
    <w:rsid w:val="00935655"/>
    <w:rsid w:val="0094343D"/>
    <w:rsid w:val="00946D79"/>
    <w:rsid w:val="009518D8"/>
    <w:rsid w:val="009538EB"/>
    <w:rsid w:val="009543BC"/>
    <w:rsid w:val="00954C5B"/>
    <w:rsid w:val="00954CC1"/>
    <w:rsid w:val="00956651"/>
    <w:rsid w:val="00965143"/>
    <w:rsid w:val="00967D99"/>
    <w:rsid w:val="00971E13"/>
    <w:rsid w:val="00972AB1"/>
    <w:rsid w:val="00972E25"/>
    <w:rsid w:val="00983212"/>
    <w:rsid w:val="009840F8"/>
    <w:rsid w:val="0098746B"/>
    <w:rsid w:val="009900A2"/>
    <w:rsid w:val="00991217"/>
    <w:rsid w:val="00996412"/>
    <w:rsid w:val="00996760"/>
    <w:rsid w:val="009B0E19"/>
    <w:rsid w:val="009B1F24"/>
    <w:rsid w:val="009B2D09"/>
    <w:rsid w:val="009B52A1"/>
    <w:rsid w:val="009B586D"/>
    <w:rsid w:val="009C00D6"/>
    <w:rsid w:val="009C4A65"/>
    <w:rsid w:val="009C66B2"/>
    <w:rsid w:val="009C756F"/>
    <w:rsid w:val="009D187D"/>
    <w:rsid w:val="009D485E"/>
    <w:rsid w:val="009D5489"/>
    <w:rsid w:val="009E1086"/>
    <w:rsid w:val="009E6FFA"/>
    <w:rsid w:val="009F25DA"/>
    <w:rsid w:val="009F4E05"/>
    <w:rsid w:val="00A00C6D"/>
    <w:rsid w:val="00A018D9"/>
    <w:rsid w:val="00A07F33"/>
    <w:rsid w:val="00A1018C"/>
    <w:rsid w:val="00A10749"/>
    <w:rsid w:val="00A12DDC"/>
    <w:rsid w:val="00A15029"/>
    <w:rsid w:val="00A205C7"/>
    <w:rsid w:val="00A208A1"/>
    <w:rsid w:val="00A250A7"/>
    <w:rsid w:val="00A30694"/>
    <w:rsid w:val="00A341DC"/>
    <w:rsid w:val="00A34FD4"/>
    <w:rsid w:val="00A350E6"/>
    <w:rsid w:val="00A355A1"/>
    <w:rsid w:val="00A4108A"/>
    <w:rsid w:val="00A4291B"/>
    <w:rsid w:val="00A47B18"/>
    <w:rsid w:val="00A57BBC"/>
    <w:rsid w:val="00A601F0"/>
    <w:rsid w:val="00A60CF2"/>
    <w:rsid w:val="00A67440"/>
    <w:rsid w:val="00A81832"/>
    <w:rsid w:val="00A81BFA"/>
    <w:rsid w:val="00A84BDE"/>
    <w:rsid w:val="00A85FBA"/>
    <w:rsid w:val="00A93A6E"/>
    <w:rsid w:val="00A94285"/>
    <w:rsid w:val="00AA17B4"/>
    <w:rsid w:val="00AA71C4"/>
    <w:rsid w:val="00AB083C"/>
    <w:rsid w:val="00AB31FD"/>
    <w:rsid w:val="00AB395C"/>
    <w:rsid w:val="00AB3E19"/>
    <w:rsid w:val="00AB6E89"/>
    <w:rsid w:val="00AC000C"/>
    <w:rsid w:val="00AC017F"/>
    <w:rsid w:val="00AC6E2E"/>
    <w:rsid w:val="00AD2D66"/>
    <w:rsid w:val="00AE0369"/>
    <w:rsid w:val="00AE0986"/>
    <w:rsid w:val="00AE0A5E"/>
    <w:rsid w:val="00AE44B2"/>
    <w:rsid w:val="00AF1307"/>
    <w:rsid w:val="00AF2E6D"/>
    <w:rsid w:val="00AF45B3"/>
    <w:rsid w:val="00AF4C7B"/>
    <w:rsid w:val="00B00767"/>
    <w:rsid w:val="00B01B42"/>
    <w:rsid w:val="00B03490"/>
    <w:rsid w:val="00B07D86"/>
    <w:rsid w:val="00B1033E"/>
    <w:rsid w:val="00B15D99"/>
    <w:rsid w:val="00B160D0"/>
    <w:rsid w:val="00B20624"/>
    <w:rsid w:val="00B20AE2"/>
    <w:rsid w:val="00B211FB"/>
    <w:rsid w:val="00B27A6A"/>
    <w:rsid w:val="00B310CC"/>
    <w:rsid w:val="00B31F1B"/>
    <w:rsid w:val="00B33F01"/>
    <w:rsid w:val="00B41D4F"/>
    <w:rsid w:val="00B44F5B"/>
    <w:rsid w:val="00B468F5"/>
    <w:rsid w:val="00B51127"/>
    <w:rsid w:val="00B544EB"/>
    <w:rsid w:val="00B54585"/>
    <w:rsid w:val="00B561E6"/>
    <w:rsid w:val="00B62078"/>
    <w:rsid w:val="00B63600"/>
    <w:rsid w:val="00B650D5"/>
    <w:rsid w:val="00B66E85"/>
    <w:rsid w:val="00B70955"/>
    <w:rsid w:val="00B72BBC"/>
    <w:rsid w:val="00B73B77"/>
    <w:rsid w:val="00B74241"/>
    <w:rsid w:val="00B7604B"/>
    <w:rsid w:val="00B76F87"/>
    <w:rsid w:val="00B81674"/>
    <w:rsid w:val="00B83CB2"/>
    <w:rsid w:val="00B85F52"/>
    <w:rsid w:val="00B86BB7"/>
    <w:rsid w:val="00B92179"/>
    <w:rsid w:val="00B930C4"/>
    <w:rsid w:val="00B940BC"/>
    <w:rsid w:val="00B94737"/>
    <w:rsid w:val="00B96F32"/>
    <w:rsid w:val="00B97820"/>
    <w:rsid w:val="00BA66CC"/>
    <w:rsid w:val="00BA7FA9"/>
    <w:rsid w:val="00BC1226"/>
    <w:rsid w:val="00BC3702"/>
    <w:rsid w:val="00BC3AF0"/>
    <w:rsid w:val="00BC46E1"/>
    <w:rsid w:val="00BD066C"/>
    <w:rsid w:val="00BF249D"/>
    <w:rsid w:val="00BF366D"/>
    <w:rsid w:val="00BF4739"/>
    <w:rsid w:val="00C01FF3"/>
    <w:rsid w:val="00C0529B"/>
    <w:rsid w:val="00C05EEA"/>
    <w:rsid w:val="00C0667C"/>
    <w:rsid w:val="00C06817"/>
    <w:rsid w:val="00C07145"/>
    <w:rsid w:val="00C1367B"/>
    <w:rsid w:val="00C141F1"/>
    <w:rsid w:val="00C223DA"/>
    <w:rsid w:val="00C24ED2"/>
    <w:rsid w:val="00C30873"/>
    <w:rsid w:val="00C34485"/>
    <w:rsid w:val="00C37220"/>
    <w:rsid w:val="00C37A21"/>
    <w:rsid w:val="00C37AC1"/>
    <w:rsid w:val="00C41171"/>
    <w:rsid w:val="00C41AD2"/>
    <w:rsid w:val="00C43AB2"/>
    <w:rsid w:val="00C50E91"/>
    <w:rsid w:val="00C57FDC"/>
    <w:rsid w:val="00C6023D"/>
    <w:rsid w:val="00C6243B"/>
    <w:rsid w:val="00C626DB"/>
    <w:rsid w:val="00C63A86"/>
    <w:rsid w:val="00C67775"/>
    <w:rsid w:val="00C71B1D"/>
    <w:rsid w:val="00C72977"/>
    <w:rsid w:val="00C76AB6"/>
    <w:rsid w:val="00C85CDA"/>
    <w:rsid w:val="00C879E7"/>
    <w:rsid w:val="00C90F41"/>
    <w:rsid w:val="00C92ADD"/>
    <w:rsid w:val="00C96BD0"/>
    <w:rsid w:val="00C9771C"/>
    <w:rsid w:val="00CA3468"/>
    <w:rsid w:val="00CA47C1"/>
    <w:rsid w:val="00CA64E6"/>
    <w:rsid w:val="00CB19BE"/>
    <w:rsid w:val="00CB28B4"/>
    <w:rsid w:val="00CB3F24"/>
    <w:rsid w:val="00CC2C92"/>
    <w:rsid w:val="00CE1163"/>
    <w:rsid w:val="00CE3571"/>
    <w:rsid w:val="00CF1AB1"/>
    <w:rsid w:val="00CF2C98"/>
    <w:rsid w:val="00D067DD"/>
    <w:rsid w:val="00D126C5"/>
    <w:rsid w:val="00D20997"/>
    <w:rsid w:val="00D26AC0"/>
    <w:rsid w:val="00D34927"/>
    <w:rsid w:val="00D35BE1"/>
    <w:rsid w:val="00D35CCA"/>
    <w:rsid w:val="00D36843"/>
    <w:rsid w:val="00D372C4"/>
    <w:rsid w:val="00D41AF6"/>
    <w:rsid w:val="00D44E17"/>
    <w:rsid w:val="00D5055F"/>
    <w:rsid w:val="00D50F76"/>
    <w:rsid w:val="00D5381E"/>
    <w:rsid w:val="00D558ED"/>
    <w:rsid w:val="00D571BD"/>
    <w:rsid w:val="00D61D21"/>
    <w:rsid w:val="00D7217F"/>
    <w:rsid w:val="00D7466C"/>
    <w:rsid w:val="00D777CF"/>
    <w:rsid w:val="00D77BBE"/>
    <w:rsid w:val="00D80F38"/>
    <w:rsid w:val="00D815C4"/>
    <w:rsid w:val="00D84EDC"/>
    <w:rsid w:val="00D8664B"/>
    <w:rsid w:val="00D87DA2"/>
    <w:rsid w:val="00D91C73"/>
    <w:rsid w:val="00D950D2"/>
    <w:rsid w:val="00D96084"/>
    <w:rsid w:val="00D962C2"/>
    <w:rsid w:val="00D97188"/>
    <w:rsid w:val="00D976FC"/>
    <w:rsid w:val="00D97BDD"/>
    <w:rsid w:val="00DA20D8"/>
    <w:rsid w:val="00DA2FEC"/>
    <w:rsid w:val="00DA4B6A"/>
    <w:rsid w:val="00DA7593"/>
    <w:rsid w:val="00DB06C1"/>
    <w:rsid w:val="00DB2A2F"/>
    <w:rsid w:val="00DB3E58"/>
    <w:rsid w:val="00DC293C"/>
    <w:rsid w:val="00DC2EA0"/>
    <w:rsid w:val="00DC4BC1"/>
    <w:rsid w:val="00DE1DB1"/>
    <w:rsid w:val="00DE233D"/>
    <w:rsid w:val="00DE3CDB"/>
    <w:rsid w:val="00DF126A"/>
    <w:rsid w:val="00DF7785"/>
    <w:rsid w:val="00E05A73"/>
    <w:rsid w:val="00E067BD"/>
    <w:rsid w:val="00E07E37"/>
    <w:rsid w:val="00E1083A"/>
    <w:rsid w:val="00E11EA4"/>
    <w:rsid w:val="00E140E2"/>
    <w:rsid w:val="00E14528"/>
    <w:rsid w:val="00E17D65"/>
    <w:rsid w:val="00E213E3"/>
    <w:rsid w:val="00E232F3"/>
    <w:rsid w:val="00E2583E"/>
    <w:rsid w:val="00E279E9"/>
    <w:rsid w:val="00E300DE"/>
    <w:rsid w:val="00E31BB1"/>
    <w:rsid w:val="00E34FAC"/>
    <w:rsid w:val="00E37C5D"/>
    <w:rsid w:val="00E37D28"/>
    <w:rsid w:val="00E42395"/>
    <w:rsid w:val="00E54694"/>
    <w:rsid w:val="00E54714"/>
    <w:rsid w:val="00E54E28"/>
    <w:rsid w:val="00E55074"/>
    <w:rsid w:val="00E6109C"/>
    <w:rsid w:val="00E67024"/>
    <w:rsid w:val="00E72561"/>
    <w:rsid w:val="00E75106"/>
    <w:rsid w:val="00E754EB"/>
    <w:rsid w:val="00E76685"/>
    <w:rsid w:val="00E77F00"/>
    <w:rsid w:val="00E815C3"/>
    <w:rsid w:val="00E822E0"/>
    <w:rsid w:val="00E9032F"/>
    <w:rsid w:val="00EA63B5"/>
    <w:rsid w:val="00EA684F"/>
    <w:rsid w:val="00EB0E10"/>
    <w:rsid w:val="00EB14D6"/>
    <w:rsid w:val="00EB6864"/>
    <w:rsid w:val="00EB7421"/>
    <w:rsid w:val="00EC610A"/>
    <w:rsid w:val="00EC6936"/>
    <w:rsid w:val="00EC6D0E"/>
    <w:rsid w:val="00ED00F7"/>
    <w:rsid w:val="00ED3A3F"/>
    <w:rsid w:val="00ED5C56"/>
    <w:rsid w:val="00ED74BD"/>
    <w:rsid w:val="00EE063C"/>
    <w:rsid w:val="00EE0A92"/>
    <w:rsid w:val="00EE3327"/>
    <w:rsid w:val="00EE4990"/>
    <w:rsid w:val="00EF0E1A"/>
    <w:rsid w:val="00EF297A"/>
    <w:rsid w:val="00EF2D10"/>
    <w:rsid w:val="00EF357F"/>
    <w:rsid w:val="00EF6CAC"/>
    <w:rsid w:val="00F005E2"/>
    <w:rsid w:val="00F012CF"/>
    <w:rsid w:val="00F02D26"/>
    <w:rsid w:val="00F03107"/>
    <w:rsid w:val="00F049D3"/>
    <w:rsid w:val="00F05213"/>
    <w:rsid w:val="00F061E1"/>
    <w:rsid w:val="00F11B73"/>
    <w:rsid w:val="00F14EDE"/>
    <w:rsid w:val="00F21C37"/>
    <w:rsid w:val="00F25CC6"/>
    <w:rsid w:val="00F34468"/>
    <w:rsid w:val="00F34809"/>
    <w:rsid w:val="00F35C49"/>
    <w:rsid w:val="00F47F06"/>
    <w:rsid w:val="00F5480D"/>
    <w:rsid w:val="00F553F0"/>
    <w:rsid w:val="00F5664F"/>
    <w:rsid w:val="00F5692C"/>
    <w:rsid w:val="00F67732"/>
    <w:rsid w:val="00F7535E"/>
    <w:rsid w:val="00F774C4"/>
    <w:rsid w:val="00F80879"/>
    <w:rsid w:val="00F808B8"/>
    <w:rsid w:val="00F84226"/>
    <w:rsid w:val="00F86005"/>
    <w:rsid w:val="00F86212"/>
    <w:rsid w:val="00F97BEE"/>
    <w:rsid w:val="00FA0B62"/>
    <w:rsid w:val="00FA1981"/>
    <w:rsid w:val="00FA77AA"/>
    <w:rsid w:val="00FB3E87"/>
    <w:rsid w:val="00FC3C56"/>
    <w:rsid w:val="00FC68CF"/>
    <w:rsid w:val="00FC7368"/>
    <w:rsid w:val="00FC7371"/>
    <w:rsid w:val="00FC7AE1"/>
    <w:rsid w:val="00FD0140"/>
    <w:rsid w:val="00FD689C"/>
    <w:rsid w:val="00FE5251"/>
    <w:rsid w:val="00FE6814"/>
    <w:rsid w:val="00FF1D80"/>
    <w:rsid w:val="00FF6EA4"/>
  </w:rsids>
  <m:mathPr>
    <m:mathFont m:val="Cambria Math"/>
    <m:brkBin m:val="before"/>
    <m:brkBinSub m:val="--"/>
    <m:smallFrac/>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A5D599"/>
  <w15:docId w15:val="{F1D9CBE2-902A-C54E-B259-1897489C5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ID"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C4D"/>
    <w:pPr>
      <w:spacing w:after="200" w:line="276" w:lineRule="auto"/>
    </w:pPr>
    <w:rPr>
      <w:sz w:val="22"/>
      <w:szCs w:val="28"/>
      <w:lang w:val="en-US" w:bidi="bn-IN"/>
    </w:rPr>
  </w:style>
  <w:style w:type="paragraph" w:styleId="Judul1">
    <w:name w:val="heading 1"/>
    <w:next w:val="Normal"/>
    <w:link w:val="Judul1KAR"/>
    <w:qFormat/>
    <w:rsid w:val="00ED3A3F"/>
    <w:pPr>
      <w:keepNext/>
      <w:keepLines/>
      <w:pBdr>
        <w:top w:val="nil"/>
        <w:left w:val="nil"/>
        <w:bottom w:val="nil"/>
        <w:right w:val="nil"/>
        <w:between w:val="nil"/>
        <w:bar w:val="nil"/>
      </w:pBdr>
      <w:spacing w:before="240" w:after="120" w:line="360" w:lineRule="auto"/>
      <w:outlineLvl w:val="0"/>
    </w:pPr>
    <w:rPr>
      <w:rFonts w:ascii="Times New Roman Bold" w:eastAsia="Times New Roman Bold" w:hAnsi="Times New Roman Bold" w:cs="Times New Roman Bold"/>
      <w:color w:val="000000"/>
      <w:sz w:val="28"/>
      <w:szCs w:val="28"/>
      <w:u w:color="000000"/>
      <w:bdr w:val="nil"/>
      <w:lang w:val="en-US" w:eastAsia="fi-FI"/>
    </w:rPr>
  </w:style>
  <w:style w:type="paragraph" w:styleId="Judul2">
    <w:name w:val="heading 2"/>
    <w:next w:val="Normal"/>
    <w:link w:val="Judul2KAR"/>
    <w:qFormat/>
    <w:rsid w:val="00ED3A3F"/>
    <w:pPr>
      <w:keepNext/>
      <w:keepLines/>
      <w:pBdr>
        <w:top w:val="nil"/>
        <w:left w:val="nil"/>
        <w:bottom w:val="nil"/>
        <w:right w:val="nil"/>
        <w:between w:val="nil"/>
        <w:bar w:val="nil"/>
      </w:pBdr>
      <w:spacing w:before="40" w:after="120" w:line="360" w:lineRule="auto"/>
      <w:outlineLvl w:val="1"/>
    </w:pPr>
    <w:rPr>
      <w:rFonts w:ascii="Times New Roman Bold" w:eastAsia="Times New Roman Bold" w:hAnsi="Times New Roman Bold" w:cs="Times New Roman Bold"/>
      <w:color w:val="000000"/>
      <w:sz w:val="24"/>
      <w:szCs w:val="24"/>
      <w:u w:color="000000"/>
      <w:bdr w:val="nil"/>
      <w:lang w:val="en-US" w:eastAsia="fi-FI"/>
    </w:rPr>
  </w:style>
  <w:style w:type="paragraph" w:styleId="Judul3">
    <w:name w:val="heading 3"/>
    <w:next w:val="Normal"/>
    <w:link w:val="Judul3KAR"/>
    <w:qFormat/>
    <w:rsid w:val="00ED3A3F"/>
    <w:pPr>
      <w:keepNext/>
      <w:keepLines/>
      <w:pBdr>
        <w:top w:val="nil"/>
        <w:left w:val="nil"/>
        <w:bottom w:val="nil"/>
        <w:right w:val="nil"/>
        <w:between w:val="nil"/>
        <w:bar w:val="nil"/>
      </w:pBdr>
      <w:spacing w:before="40" w:after="120" w:line="360" w:lineRule="auto"/>
      <w:outlineLvl w:val="2"/>
    </w:pPr>
    <w:rPr>
      <w:rFonts w:ascii="Times New Roman" w:eastAsia="Times New Roman" w:hAnsi="Times New Roman"/>
      <w:color w:val="000000"/>
      <w:sz w:val="24"/>
      <w:szCs w:val="24"/>
      <w:u w:color="000000"/>
      <w:bdr w:val="nil"/>
      <w:lang w:val="en-US" w:eastAsia="fi-FI"/>
    </w:rPr>
  </w:style>
  <w:style w:type="paragraph" w:styleId="Judul4">
    <w:name w:val="heading 4"/>
    <w:basedOn w:val="Normal"/>
    <w:next w:val="Normal"/>
    <w:link w:val="Judul4KAR"/>
    <w:uiPriority w:val="9"/>
    <w:unhideWhenUsed/>
    <w:qFormat/>
    <w:rsid w:val="00ED3A3F"/>
    <w:pPr>
      <w:keepNext/>
      <w:keepLines/>
      <w:pBdr>
        <w:top w:val="nil"/>
        <w:left w:val="nil"/>
        <w:bottom w:val="nil"/>
        <w:right w:val="nil"/>
        <w:between w:val="nil"/>
        <w:bar w:val="nil"/>
      </w:pBdr>
      <w:spacing w:before="200" w:after="0" w:line="360" w:lineRule="auto"/>
      <w:outlineLvl w:val="3"/>
    </w:pPr>
    <w:rPr>
      <w:rFonts w:ascii="Times New Roman" w:eastAsia="Times New Roman" w:hAnsi="Times New Roman"/>
      <w:bCs/>
      <w:iCs/>
      <w:sz w:val="24"/>
      <w:szCs w:val="24"/>
      <w:u w:color="000000"/>
      <w:bdr w:val="nil"/>
      <w:lang w:bidi="ar-SA"/>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eksCatatanKaki">
    <w:name w:val="footnote text"/>
    <w:basedOn w:val="Normal"/>
    <w:link w:val="TeksCatatanKakiKAR"/>
    <w:uiPriority w:val="99"/>
    <w:rsid w:val="00934130"/>
    <w:pPr>
      <w:spacing w:after="0" w:line="240" w:lineRule="auto"/>
    </w:pPr>
    <w:rPr>
      <w:rFonts w:ascii="Times New Roman" w:eastAsia="SimSun" w:hAnsi="Times New Roman"/>
      <w:sz w:val="20"/>
      <w:szCs w:val="20"/>
      <w:lang w:eastAsia="zh-CN" w:bidi="ar-SA"/>
    </w:rPr>
  </w:style>
  <w:style w:type="character" w:customStyle="1" w:styleId="TeksCatatanKakiKAR">
    <w:name w:val="Teks Catatan Kaki KAR"/>
    <w:link w:val="TeksCatatanKaki"/>
    <w:uiPriority w:val="99"/>
    <w:rsid w:val="00934130"/>
    <w:rPr>
      <w:rFonts w:ascii="Times New Roman" w:eastAsia="SimSun" w:hAnsi="Times New Roman" w:cs="Times New Roman"/>
      <w:sz w:val="20"/>
      <w:szCs w:val="20"/>
      <w:lang w:eastAsia="zh-CN" w:bidi="ar-SA"/>
    </w:rPr>
  </w:style>
  <w:style w:type="character" w:styleId="ReferensiCatatanKaki">
    <w:name w:val="footnote reference"/>
    <w:uiPriority w:val="99"/>
    <w:rsid w:val="00934130"/>
    <w:rPr>
      <w:vertAlign w:val="superscript"/>
    </w:rPr>
  </w:style>
  <w:style w:type="paragraph" w:styleId="DaftarParagraf">
    <w:name w:val="List Paragraph"/>
    <w:basedOn w:val="Normal"/>
    <w:link w:val="DaftarParagrafKAR"/>
    <w:uiPriority w:val="34"/>
    <w:qFormat/>
    <w:rsid w:val="00C37A21"/>
    <w:pPr>
      <w:ind w:left="720"/>
      <w:contextualSpacing/>
    </w:pPr>
  </w:style>
  <w:style w:type="paragraph" w:styleId="TeksBalon">
    <w:name w:val="Balloon Text"/>
    <w:basedOn w:val="Normal"/>
    <w:link w:val="TeksBalonKAR"/>
    <w:uiPriority w:val="99"/>
    <w:semiHidden/>
    <w:unhideWhenUsed/>
    <w:rsid w:val="00643BF3"/>
    <w:pPr>
      <w:spacing w:after="0" w:line="240" w:lineRule="auto"/>
    </w:pPr>
    <w:rPr>
      <w:rFonts w:ascii="Tahoma" w:hAnsi="Tahoma" w:cs="Tahoma"/>
      <w:sz w:val="16"/>
      <w:szCs w:val="20"/>
    </w:rPr>
  </w:style>
  <w:style w:type="character" w:customStyle="1" w:styleId="TeksBalonKAR">
    <w:name w:val="Teks Balon KAR"/>
    <w:link w:val="TeksBalon"/>
    <w:uiPriority w:val="99"/>
    <w:semiHidden/>
    <w:rsid w:val="00643BF3"/>
    <w:rPr>
      <w:rFonts w:ascii="Tahoma" w:hAnsi="Tahoma" w:cs="Tahoma"/>
      <w:sz w:val="16"/>
      <w:szCs w:val="20"/>
    </w:rPr>
  </w:style>
  <w:style w:type="paragraph" w:styleId="Bibliografi">
    <w:name w:val="Bibliography"/>
    <w:basedOn w:val="Normal"/>
    <w:next w:val="Normal"/>
    <w:uiPriority w:val="37"/>
    <w:unhideWhenUsed/>
    <w:rsid w:val="00D44E17"/>
  </w:style>
  <w:style w:type="paragraph" w:styleId="TidakAdaSpasi">
    <w:name w:val="No Spacing"/>
    <w:uiPriority w:val="1"/>
    <w:qFormat/>
    <w:rsid w:val="001A55CA"/>
    <w:pPr>
      <w:jc w:val="both"/>
    </w:pPr>
    <w:rPr>
      <w:sz w:val="22"/>
      <w:szCs w:val="22"/>
      <w:lang w:val="en-US"/>
    </w:rPr>
  </w:style>
  <w:style w:type="paragraph" w:styleId="Header">
    <w:name w:val="header"/>
    <w:basedOn w:val="Normal"/>
    <w:link w:val="HeaderKAR"/>
    <w:uiPriority w:val="99"/>
    <w:unhideWhenUsed/>
    <w:rsid w:val="00A00C6D"/>
    <w:pPr>
      <w:tabs>
        <w:tab w:val="center" w:pos="4680"/>
        <w:tab w:val="right" w:pos="9360"/>
      </w:tabs>
      <w:spacing w:after="0" w:line="240" w:lineRule="auto"/>
    </w:pPr>
  </w:style>
  <w:style w:type="character" w:customStyle="1" w:styleId="HeaderKAR">
    <w:name w:val="Header KAR"/>
    <w:basedOn w:val="FontParagrafDefault"/>
    <w:link w:val="Header"/>
    <w:uiPriority w:val="99"/>
    <w:rsid w:val="00A00C6D"/>
  </w:style>
  <w:style w:type="paragraph" w:styleId="Footer">
    <w:name w:val="footer"/>
    <w:basedOn w:val="Normal"/>
    <w:link w:val="FooterKAR"/>
    <w:uiPriority w:val="99"/>
    <w:unhideWhenUsed/>
    <w:rsid w:val="00A00C6D"/>
    <w:pPr>
      <w:tabs>
        <w:tab w:val="center" w:pos="4680"/>
        <w:tab w:val="right" w:pos="9360"/>
      </w:tabs>
      <w:spacing w:after="0" w:line="240" w:lineRule="auto"/>
    </w:pPr>
  </w:style>
  <w:style w:type="character" w:customStyle="1" w:styleId="FooterKAR">
    <w:name w:val="Footer KAR"/>
    <w:basedOn w:val="FontParagrafDefault"/>
    <w:link w:val="Footer"/>
    <w:uiPriority w:val="99"/>
    <w:rsid w:val="00A00C6D"/>
  </w:style>
  <w:style w:type="paragraph" w:styleId="TeksCatatanAkhir">
    <w:name w:val="endnote text"/>
    <w:basedOn w:val="Normal"/>
    <w:link w:val="TeksCatatanAkhirKAR"/>
    <w:uiPriority w:val="99"/>
    <w:semiHidden/>
    <w:unhideWhenUsed/>
    <w:rsid w:val="007811FE"/>
    <w:pPr>
      <w:spacing w:after="0" w:line="240" w:lineRule="auto"/>
    </w:pPr>
    <w:rPr>
      <w:sz w:val="20"/>
      <w:szCs w:val="25"/>
    </w:rPr>
  </w:style>
  <w:style w:type="character" w:customStyle="1" w:styleId="TeksCatatanAkhirKAR">
    <w:name w:val="Teks Catatan Akhir KAR"/>
    <w:link w:val="TeksCatatanAkhir"/>
    <w:uiPriority w:val="99"/>
    <w:semiHidden/>
    <w:rsid w:val="007811FE"/>
    <w:rPr>
      <w:sz w:val="20"/>
      <w:szCs w:val="25"/>
    </w:rPr>
  </w:style>
  <w:style w:type="character" w:styleId="ReferensiCatatanAkhir">
    <w:name w:val="endnote reference"/>
    <w:uiPriority w:val="99"/>
    <w:semiHidden/>
    <w:unhideWhenUsed/>
    <w:rsid w:val="007811FE"/>
    <w:rPr>
      <w:vertAlign w:val="superscript"/>
    </w:rPr>
  </w:style>
  <w:style w:type="character" w:styleId="Hyperlink">
    <w:name w:val="Hyperlink"/>
    <w:unhideWhenUsed/>
    <w:rsid w:val="00A07F33"/>
    <w:rPr>
      <w:color w:val="0000FF"/>
      <w:u w:val="single"/>
    </w:rPr>
  </w:style>
  <w:style w:type="paragraph" w:customStyle="1" w:styleId="Default">
    <w:name w:val="Default"/>
    <w:rsid w:val="00A07F33"/>
    <w:pPr>
      <w:autoSpaceDE w:val="0"/>
      <w:autoSpaceDN w:val="0"/>
      <w:adjustRightInd w:val="0"/>
    </w:pPr>
    <w:rPr>
      <w:rFonts w:ascii="Times New Roman" w:hAnsi="Times New Roman"/>
      <w:color w:val="000000"/>
      <w:sz w:val="24"/>
      <w:szCs w:val="24"/>
      <w:lang w:val="en-US" w:bidi="bn-IN"/>
    </w:rPr>
  </w:style>
  <w:style w:type="paragraph" w:customStyle="1" w:styleId="Style1">
    <w:name w:val="Style1"/>
    <w:basedOn w:val="TidakAdaSpasi"/>
    <w:link w:val="Style1Char"/>
    <w:qFormat/>
    <w:rsid w:val="00C76AB6"/>
    <w:pPr>
      <w:jc w:val="left"/>
    </w:pPr>
    <w:rPr>
      <w:rFonts w:cs="Vrinda"/>
    </w:rPr>
  </w:style>
  <w:style w:type="character" w:customStyle="1" w:styleId="Style1Char">
    <w:name w:val="Style1 Char"/>
    <w:link w:val="Style1"/>
    <w:rsid w:val="00C76AB6"/>
    <w:rPr>
      <w:rFonts w:ascii="Calibri" w:eastAsia="Calibri" w:hAnsi="Calibri" w:cs="Vrinda"/>
      <w:szCs w:val="22"/>
      <w:lang w:bidi="ar-SA"/>
    </w:rPr>
  </w:style>
  <w:style w:type="paragraph" w:styleId="TeksIsi2">
    <w:name w:val="Body Text 2"/>
    <w:basedOn w:val="Normal"/>
    <w:link w:val="TeksIsi2KAR"/>
    <w:semiHidden/>
    <w:rsid w:val="00FC7AE1"/>
    <w:pPr>
      <w:tabs>
        <w:tab w:val="left" w:pos="748"/>
      </w:tabs>
      <w:spacing w:after="0" w:line="360" w:lineRule="auto"/>
    </w:pPr>
    <w:rPr>
      <w:rFonts w:ascii="Times New Roman" w:eastAsia="Times New Roman" w:hAnsi="Times New Roman"/>
      <w:sz w:val="26"/>
      <w:szCs w:val="20"/>
      <w:lang w:bidi="ar-SA"/>
    </w:rPr>
  </w:style>
  <w:style w:type="character" w:customStyle="1" w:styleId="TeksIsi2KAR">
    <w:name w:val="Teks Isi 2 KAR"/>
    <w:link w:val="TeksIsi2"/>
    <w:semiHidden/>
    <w:rsid w:val="00FC7AE1"/>
    <w:rPr>
      <w:rFonts w:ascii="Times New Roman" w:eastAsia="Times New Roman" w:hAnsi="Times New Roman" w:cs="Times New Roman"/>
      <w:sz w:val="26"/>
      <w:szCs w:val="20"/>
      <w:lang w:bidi="ar-SA"/>
    </w:rPr>
  </w:style>
  <w:style w:type="character" w:styleId="ReferensiKomentar">
    <w:name w:val="annotation reference"/>
    <w:uiPriority w:val="99"/>
    <w:semiHidden/>
    <w:unhideWhenUsed/>
    <w:rsid w:val="000F3B4F"/>
    <w:rPr>
      <w:sz w:val="16"/>
      <w:szCs w:val="16"/>
    </w:rPr>
  </w:style>
  <w:style w:type="paragraph" w:styleId="TeksKomentar">
    <w:name w:val="annotation text"/>
    <w:basedOn w:val="Normal"/>
    <w:link w:val="TeksKomentarKAR"/>
    <w:uiPriority w:val="99"/>
    <w:unhideWhenUsed/>
    <w:rsid w:val="000F3B4F"/>
    <w:pPr>
      <w:spacing w:line="240" w:lineRule="auto"/>
    </w:pPr>
    <w:rPr>
      <w:sz w:val="20"/>
      <w:szCs w:val="25"/>
    </w:rPr>
  </w:style>
  <w:style w:type="character" w:customStyle="1" w:styleId="TeksKomentarKAR">
    <w:name w:val="Teks Komentar KAR"/>
    <w:link w:val="TeksKomentar"/>
    <w:uiPriority w:val="99"/>
    <w:rsid w:val="000F3B4F"/>
    <w:rPr>
      <w:sz w:val="20"/>
      <w:szCs w:val="25"/>
    </w:rPr>
  </w:style>
  <w:style w:type="paragraph" w:styleId="SubjekKomentar">
    <w:name w:val="annotation subject"/>
    <w:basedOn w:val="TeksKomentar"/>
    <w:next w:val="TeksKomentar"/>
    <w:link w:val="SubjekKomentarKAR"/>
    <w:uiPriority w:val="99"/>
    <w:semiHidden/>
    <w:unhideWhenUsed/>
    <w:rsid w:val="000F3B4F"/>
    <w:rPr>
      <w:b/>
      <w:bCs/>
    </w:rPr>
  </w:style>
  <w:style w:type="character" w:customStyle="1" w:styleId="SubjekKomentarKAR">
    <w:name w:val="Subjek Komentar KAR"/>
    <w:link w:val="SubjekKomentar"/>
    <w:uiPriority w:val="99"/>
    <w:semiHidden/>
    <w:rsid w:val="000F3B4F"/>
    <w:rPr>
      <w:b/>
      <w:bCs/>
      <w:sz w:val="20"/>
      <w:szCs w:val="25"/>
    </w:rPr>
  </w:style>
  <w:style w:type="character" w:customStyle="1" w:styleId="apple-converted-space">
    <w:name w:val="apple-converted-space"/>
    <w:basedOn w:val="FontParagrafDefault"/>
    <w:rsid w:val="00323A6E"/>
  </w:style>
  <w:style w:type="character" w:styleId="Menyebutkan">
    <w:name w:val="Mention"/>
    <w:uiPriority w:val="99"/>
    <w:semiHidden/>
    <w:unhideWhenUsed/>
    <w:rsid w:val="0035562C"/>
    <w:rPr>
      <w:color w:val="2B579A"/>
      <w:shd w:val="clear" w:color="auto" w:fill="E6E6E6"/>
    </w:rPr>
  </w:style>
  <w:style w:type="character" w:styleId="SebutanYangBelumTerselesaikan">
    <w:name w:val="Unresolved Mention"/>
    <w:uiPriority w:val="99"/>
    <w:semiHidden/>
    <w:unhideWhenUsed/>
    <w:rsid w:val="00AC017F"/>
    <w:rPr>
      <w:color w:val="808080"/>
      <w:shd w:val="clear" w:color="auto" w:fill="E6E6E6"/>
    </w:rPr>
  </w:style>
  <w:style w:type="character" w:customStyle="1" w:styleId="Judul1KAR">
    <w:name w:val="Judul 1 KAR"/>
    <w:link w:val="Judul1"/>
    <w:rsid w:val="00ED3A3F"/>
    <w:rPr>
      <w:rFonts w:ascii="Times New Roman Bold" w:eastAsia="Times New Roman Bold" w:hAnsi="Times New Roman Bold" w:cs="Times New Roman Bold"/>
      <w:color w:val="000000"/>
      <w:sz w:val="28"/>
      <w:u w:color="000000"/>
      <w:bdr w:val="nil"/>
      <w:lang w:eastAsia="fi-FI" w:bidi="ar-SA"/>
    </w:rPr>
  </w:style>
  <w:style w:type="character" w:customStyle="1" w:styleId="Judul2KAR">
    <w:name w:val="Judul 2 KAR"/>
    <w:link w:val="Judul2"/>
    <w:rsid w:val="00ED3A3F"/>
    <w:rPr>
      <w:rFonts w:ascii="Times New Roman Bold" w:eastAsia="Times New Roman Bold" w:hAnsi="Times New Roman Bold" w:cs="Times New Roman Bold"/>
      <w:color w:val="000000"/>
      <w:sz w:val="24"/>
      <w:szCs w:val="24"/>
      <w:u w:color="000000"/>
      <w:bdr w:val="nil"/>
      <w:lang w:eastAsia="fi-FI" w:bidi="ar-SA"/>
    </w:rPr>
  </w:style>
  <w:style w:type="character" w:customStyle="1" w:styleId="Judul3KAR">
    <w:name w:val="Judul 3 KAR"/>
    <w:link w:val="Judul3"/>
    <w:rsid w:val="00ED3A3F"/>
    <w:rPr>
      <w:rFonts w:ascii="Times New Roman" w:eastAsia="Times New Roman" w:hAnsi="Times New Roman" w:cs="Times New Roman"/>
      <w:color w:val="000000"/>
      <w:sz w:val="24"/>
      <w:szCs w:val="24"/>
      <w:u w:color="000000"/>
      <w:bdr w:val="nil"/>
      <w:lang w:eastAsia="fi-FI" w:bidi="ar-SA"/>
    </w:rPr>
  </w:style>
  <w:style w:type="character" w:customStyle="1" w:styleId="Judul4KAR">
    <w:name w:val="Judul 4 KAR"/>
    <w:link w:val="Judul4"/>
    <w:uiPriority w:val="9"/>
    <w:rsid w:val="00ED3A3F"/>
    <w:rPr>
      <w:rFonts w:ascii="Times New Roman" w:eastAsia="Times New Roman" w:hAnsi="Times New Roman" w:cs="Times New Roman"/>
      <w:bCs/>
      <w:iCs/>
      <w:sz w:val="24"/>
      <w:szCs w:val="24"/>
      <w:u w:color="000000"/>
      <w:bdr w:val="nil"/>
      <w:lang w:bidi="ar-SA"/>
    </w:rPr>
  </w:style>
  <w:style w:type="table" w:customStyle="1" w:styleId="TableNormal1">
    <w:name w:val="Table Normal1"/>
    <w:rsid w:val="00ED3A3F"/>
    <w:pPr>
      <w:pBdr>
        <w:top w:val="nil"/>
        <w:left w:val="nil"/>
        <w:bottom w:val="nil"/>
        <w:right w:val="nil"/>
        <w:between w:val="nil"/>
        <w:bar w:val="nil"/>
      </w:pBdr>
    </w:pPr>
    <w:rPr>
      <w:rFonts w:ascii="Times New Roman" w:eastAsia="Arial Unicode MS" w:hAnsi="Times New Roman"/>
      <w:sz w:val="24"/>
      <w:szCs w:val="24"/>
      <w:bdr w:val="nil"/>
      <w:lang w:val="fi-FI" w:eastAsia="fi-FI"/>
    </w:rPr>
    <w:tblPr>
      <w:tblInd w:w="0" w:type="dxa"/>
      <w:tblCellMar>
        <w:top w:w="0" w:type="dxa"/>
        <w:left w:w="0" w:type="dxa"/>
        <w:bottom w:w="0" w:type="dxa"/>
        <w:right w:w="0" w:type="dxa"/>
      </w:tblCellMar>
    </w:tblPr>
  </w:style>
  <w:style w:type="paragraph" w:customStyle="1" w:styleId="Yl-jaalaotsake">
    <w:name w:val="Ylä- ja alaotsake"/>
    <w:rsid w:val="00ED3A3F"/>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lang w:val="fi-FI" w:eastAsia="fi-FI"/>
    </w:rPr>
  </w:style>
  <w:style w:type="paragraph" w:styleId="JudulTOC">
    <w:name w:val="TOC Heading"/>
    <w:next w:val="Normal"/>
    <w:uiPriority w:val="39"/>
    <w:qFormat/>
    <w:rsid w:val="00ED3A3F"/>
    <w:pPr>
      <w:keepNext/>
      <w:keepLines/>
      <w:pBdr>
        <w:top w:val="nil"/>
        <w:left w:val="nil"/>
        <w:bottom w:val="nil"/>
        <w:right w:val="nil"/>
        <w:between w:val="nil"/>
        <w:bar w:val="nil"/>
      </w:pBdr>
      <w:spacing w:before="240" w:after="120" w:line="259" w:lineRule="auto"/>
    </w:pPr>
    <w:rPr>
      <w:rFonts w:ascii="Calibri Light" w:eastAsia="Calibri Light" w:hAnsi="Calibri Light" w:cs="Calibri Light"/>
      <w:color w:val="2E74B5"/>
      <w:sz w:val="32"/>
      <w:szCs w:val="32"/>
      <w:u w:color="2E74B5"/>
      <w:bdr w:val="nil"/>
      <w:lang w:val="en-US" w:eastAsia="fi-FI"/>
    </w:rPr>
  </w:style>
  <w:style w:type="paragraph" w:customStyle="1" w:styleId="TOC11">
    <w:name w:val="TOC 1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val="en-US" w:eastAsia="fi-FI"/>
    </w:rPr>
  </w:style>
  <w:style w:type="paragraph" w:customStyle="1" w:styleId="TOC21">
    <w:name w:val="TOC 2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val="fi-FI" w:eastAsia="fi-FI"/>
    </w:rPr>
  </w:style>
  <w:style w:type="paragraph" w:customStyle="1" w:styleId="TOC31">
    <w:name w:val="TOC 31"/>
    <w:rsid w:val="00ED3A3F"/>
    <w:pPr>
      <w:pBdr>
        <w:top w:val="nil"/>
        <w:left w:val="nil"/>
        <w:bottom w:val="nil"/>
        <w:right w:val="nil"/>
        <w:between w:val="nil"/>
        <w:bar w:val="nil"/>
      </w:pBdr>
      <w:tabs>
        <w:tab w:val="right" w:pos="9044"/>
      </w:tabs>
      <w:spacing w:after="100" w:line="360" w:lineRule="auto"/>
      <w:ind w:left="480"/>
    </w:pPr>
    <w:rPr>
      <w:rFonts w:ascii="Times New Roman" w:eastAsia="Times New Roman" w:hAnsi="Times New Roman"/>
      <w:color w:val="000000"/>
      <w:sz w:val="24"/>
      <w:szCs w:val="24"/>
      <w:u w:color="000000"/>
      <w:bdr w:val="nil"/>
      <w:lang w:val="en-US" w:eastAsia="fi-FI"/>
    </w:rPr>
  </w:style>
  <w:style w:type="numbering" w:customStyle="1" w:styleId="List0">
    <w:name w:val="List 0"/>
    <w:basedOn w:val="Tuotutyyli1"/>
    <w:rsid w:val="00ED3A3F"/>
    <w:pPr>
      <w:numPr>
        <w:numId w:val="5"/>
      </w:numPr>
    </w:pPr>
  </w:style>
  <w:style w:type="numbering" w:customStyle="1" w:styleId="Tuotutyyli1">
    <w:name w:val="Tuotu tyyli: 1"/>
    <w:rsid w:val="00ED3A3F"/>
  </w:style>
  <w:style w:type="character" w:customStyle="1" w:styleId="Linkki">
    <w:name w:val="Linkki"/>
    <w:rsid w:val="00ED3A3F"/>
    <w:rPr>
      <w:color w:val="0563C1"/>
      <w:u w:val="single" w:color="0563C1"/>
    </w:rPr>
  </w:style>
  <w:style w:type="character" w:customStyle="1" w:styleId="Hyperlink0">
    <w:name w:val="Hyperlink.0"/>
    <w:rsid w:val="00ED3A3F"/>
    <w:rPr>
      <w:color w:val="0563C1"/>
      <w:sz w:val="22"/>
      <w:szCs w:val="22"/>
      <w:u w:val="single" w:color="0563C1"/>
      <w:lang w:val="en-US"/>
    </w:rPr>
  </w:style>
  <w:style w:type="character" w:customStyle="1" w:styleId="Hyperlink1">
    <w:name w:val="Hyperlink.1"/>
    <w:rsid w:val="00ED3A3F"/>
    <w:rPr>
      <w:color w:val="0563C1"/>
      <w:sz w:val="22"/>
      <w:szCs w:val="22"/>
      <w:u w:val="single" w:color="0563C1"/>
    </w:rPr>
  </w:style>
  <w:style w:type="character" w:customStyle="1" w:styleId="Hyperlink2">
    <w:name w:val="Hyperlink.2"/>
    <w:rsid w:val="00ED3A3F"/>
    <w:rPr>
      <w:color w:val="0563C1"/>
      <w:u w:val="single" w:color="0563C1"/>
      <w:lang w:val="en-US"/>
    </w:rPr>
  </w:style>
  <w:style w:type="paragraph" w:styleId="TOC1">
    <w:name w:val="toc 1"/>
    <w:basedOn w:val="Normal"/>
    <w:next w:val="Normal"/>
    <w:autoRedefine/>
    <w:uiPriority w:val="39"/>
    <w:unhideWhenUsed/>
    <w:rsid w:val="00ED3A3F"/>
    <w:pPr>
      <w:pBdr>
        <w:top w:val="nil"/>
        <w:left w:val="nil"/>
        <w:bottom w:val="nil"/>
        <w:right w:val="nil"/>
        <w:between w:val="nil"/>
        <w:bar w:val="nil"/>
      </w:pBdr>
      <w:spacing w:before="120" w:after="0" w:line="360" w:lineRule="auto"/>
    </w:pPr>
    <w:rPr>
      <w:rFonts w:eastAsia="Arial Unicode MS" w:cs="Arial Unicode MS"/>
      <w:b/>
      <w:caps/>
      <w:color w:val="000000"/>
      <w:szCs w:val="22"/>
      <w:u w:color="000000"/>
      <w:bdr w:val="nil"/>
      <w:lang w:bidi="ar-SA"/>
    </w:rPr>
  </w:style>
  <w:style w:type="paragraph" w:styleId="TOC2">
    <w:name w:val="toc 2"/>
    <w:basedOn w:val="Normal"/>
    <w:next w:val="Normal"/>
    <w:autoRedefine/>
    <w:uiPriority w:val="39"/>
    <w:unhideWhenUsed/>
    <w:rsid w:val="00ED3A3F"/>
    <w:pPr>
      <w:pBdr>
        <w:top w:val="nil"/>
        <w:left w:val="nil"/>
        <w:bottom w:val="nil"/>
        <w:right w:val="nil"/>
        <w:between w:val="nil"/>
        <w:bar w:val="nil"/>
      </w:pBdr>
      <w:tabs>
        <w:tab w:val="right" w:leader="dot" w:pos="9054"/>
      </w:tabs>
      <w:spacing w:after="0" w:line="360" w:lineRule="auto"/>
      <w:ind w:left="240"/>
    </w:pPr>
    <w:rPr>
      <w:rFonts w:eastAsia="Arial Unicode MS" w:cs="Arial Unicode MS"/>
      <w:smallCaps/>
      <w:noProof/>
      <w:color w:val="000000"/>
      <w:szCs w:val="22"/>
      <w:u w:color="000000"/>
      <w:bdr w:val="nil"/>
      <w:lang w:bidi="ar-SA"/>
    </w:rPr>
  </w:style>
  <w:style w:type="paragraph" w:styleId="TOC3">
    <w:name w:val="toc 3"/>
    <w:basedOn w:val="Normal"/>
    <w:next w:val="Normal"/>
    <w:autoRedefine/>
    <w:uiPriority w:val="39"/>
    <w:unhideWhenUsed/>
    <w:rsid w:val="00ED3A3F"/>
    <w:pPr>
      <w:pBdr>
        <w:top w:val="nil"/>
        <w:left w:val="nil"/>
        <w:bottom w:val="nil"/>
        <w:right w:val="nil"/>
        <w:between w:val="nil"/>
        <w:bar w:val="nil"/>
      </w:pBdr>
      <w:spacing w:after="0" w:line="360" w:lineRule="auto"/>
      <w:ind w:left="480"/>
    </w:pPr>
    <w:rPr>
      <w:rFonts w:eastAsia="Arial Unicode MS" w:cs="Arial Unicode MS"/>
      <w:i/>
      <w:color w:val="000000"/>
      <w:szCs w:val="22"/>
      <w:u w:color="000000"/>
      <w:bdr w:val="nil"/>
      <w:lang w:bidi="ar-SA"/>
    </w:rPr>
  </w:style>
  <w:style w:type="paragraph" w:styleId="TOC4">
    <w:name w:val="toc 4"/>
    <w:basedOn w:val="Normal"/>
    <w:next w:val="Normal"/>
    <w:autoRedefine/>
    <w:uiPriority w:val="39"/>
    <w:semiHidden/>
    <w:unhideWhenUsed/>
    <w:rsid w:val="00ED3A3F"/>
    <w:pPr>
      <w:pBdr>
        <w:top w:val="nil"/>
        <w:left w:val="nil"/>
        <w:bottom w:val="nil"/>
        <w:right w:val="nil"/>
        <w:between w:val="nil"/>
        <w:bar w:val="nil"/>
      </w:pBdr>
      <w:spacing w:after="0" w:line="360" w:lineRule="auto"/>
      <w:ind w:left="720"/>
    </w:pPr>
    <w:rPr>
      <w:rFonts w:eastAsia="Arial Unicode MS" w:cs="Arial Unicode MS"/>
      <w:color w:val="000000"/>
      <w:sz w:val="18"/>
      <w:szCs w:val="18"/>
      <w:u w:color="000000"/>
      <w:bdr w:val="nil"/>
      <w:lang w:bidi="ar-SA"/>
    </w:rPr>
  </w:style>
  <w:style w:type="paragraph" w:styleId="TOC5">
    <w:name w:val="toc 5"/>
    <w:basedOn w:val="Normal"/>
    <w:next w:val="Normal"/>
    <w:autoRedefine/>
    <w:uiPriority w:val="39"/>
    <w:semiHidden/>
    <w:unhideWhenUsed/>
    <w:rsid w:val="00ED3A3F"/>
    <w:pPr>
      <w:pBdr>
        <w:top w:val="nil"/>
        <w:left w:val="nil"/>
        <w:bottom w:val="nil"/>
        <w:right w:val="nil"/>
        <w:between w:val="nil"/>
        <w:bar w:val="nil"/>
      </w:pBdr>
      <w:spacing w:after="0" w:line="360" w:lineRule="auto"/>
      <w:ind w:left="960"/>
    </w:pPr>
    <w:rPr>
      <w:rFonts w:eastAsia="Arial Unicode MS" w:cs="Arial Unicode MS"/>
      <w:color w:val="000000"/>
      <w:sz w:val="18"/>
      <w:szCs w:val="18"/>
      <w:u w:color="000000"/>
      <w:bdr w:val="nil"/>
      <w:lang w:bidi="ar-SA"/>
    </w:rPr>
  </w:style>
  <w:style w:type="paragraph" w:styleId="TOC6">
    <w:name w:val="toc 6"/>
    <w:basedOn w:val="Normal"/>
    <w:next w:val="Normal"/>
    <w:autoRedefine/>
    <w:uiPriority w:val="39"/>
    <w:semiHidden/>
    <w:unhideWhenUsed/>
    <w:rsid w:val="00ED3A3F"/>
    <w:pPr>
      <w:pBdr>
        <w:top w:val="nil"/>
        <w:left w:val="nil"/>
        <w:bottom w:val="nil"/>
        <w:right w:val="nil"/>
        <w:between w:val="nil"/>
        <w:bar w:val="nil"/>
      </w:pBdr>
      <w:spacing w:after="0" w:line="360" w:lineRule="auto"/>
      <w:ind w:left="1200"/>
    </w:pPr>
    <w:rPr>
      <w:rFonts w:eastAsia="Arial Unicode MS" w:cs="Arial Unicode MS"/>
      <w:color w:val="000000"/>
      <w:sz w:val="18"/>
      <w:szCs w:val="18"/>
      <w:u w:color="000000"/>
      <w:bdr w:val="nil"/>
      <w:lang w:bidi="ar-SA"/>
    </w:rPr>
  </w:style>
  <w:style w:type="paragraph" w:styleId="TOC7">
    <w:name w:val="toc 7"/>
    <w:basedOn w:val="Normal"/>
    <w:next w:val="Normal"/>
    <w:autoRedefine/>
    <w:uiPriority w:val="39"/>
    <w:semiHidden/>
    <w:unhideWhenUsed/>
    <w:rsid w:val="00ED3A3F"/>
    <w:pPr>
      <w:pBdr>
        <w:top w:val="nil"/>
        <w:left w:val="nil"/>
        <w:bottom w:val="nil"/>
        <w:right w:val="nil"/>
        <w:between w:val="nil"/>
        <w:bar w:val="nil"/>
      </w:pBdr>
      <w:spacing w:after="0" w:line="360" w:lineRule="auto"/>
      <w:ind w:left="1440"/>
    </w:pPr>
    <w:rPr>
      <w:rFonts w:eastAsia="Arial Unicode MS" w:cs="Arial Unicode MS"/>
      <w:color w:val="000000"/>
      <w:sz w:val="18"/>
      <w:szCs w:val="18"/>
      <w:u w:color="000000"/>
      <w:bdr w:val="nil"/>
      <w:lang w:bidi="ar-SA"/>
    </w:rPr>
  </w:style>
  <w:style w:type="paragraph" w:styleId="TOC8">
    <w:name w:val="toc 8"/>
    <w:basedOn w:val="Normal"/>
    <w:next w:val="Normal"/>
    <w:autoRedefine/>
    <w:uiPriority w:val="39"/>
    <w:semiHidden/>
    <w:unhideWhenUsed/>
    <w:rsid w:val="00ED3A3F"/>
    <w:pPr>
      <w:pBdr>
        <w:top w:val="nil"/>
        <w:left w:val="nil"/>
        <w:bottom w:val="nil"/>
        <w:right w:val="nil"/>
        <w:between w:val="nil"/>
        <w:bar w:val="nil"/>
      </w:pBdr>
      <w:spacing w:after="0" w:line="360" w:lineRule="auto"/>
      <w:ind w:left="1680"/>
    </w:pPr>
    <w:rPr>
      <w:rFonts w:eastAsia="Arial Unicode MS" w:cs="Arial Unicode MS"/>
      <w:color w:val="000000"/>
      <w:sz w:val="18"/>
      <w:szCs w:val="18"/>
      <w:u w:color="000000"/>
      <w:bdr w:val="nil"/>
      <w:lang w:bidi="ar-SA"/>
    </w:rPr>
  </w:style>
  <w:style w:type="paragraph" w:styleId="TOC9">
    <w:name w:val="toc 9"/>
    <w:basedOn w:val="Normal"/>
    <w:next w:val="Normal"/>
    <w:autoRedefine/>
    <w:uiPriority w:val="39"/>
    <w:semiHidden/>
    <w:unhideWhenUsed/>
    <w:rsid w:val="00ED3A3F"/>
    <w:pPr>
      <w:pBdr>
        <w:top w:val="nil"/>
        <w:left w:val="nil"/>
        <w:bottom w:val="nil"/>
        <w:right w:val="nil"/>
        <w:between w:val="nil"/>
        <w:bar w:val="nil"/>
      </w:pBdr>
      <w:spacing w:after="0" w:line="360" w:lineRule="auto"/>
      <w:ind w:left="1920"/>
    </w:pPr>
    <w:rPr>
      <w:rFonts w:eastAsia="Arial Unicode MS" w:cs="Arial Unicode MS"/>
      <w:color w:val="000000"/>
      <w:sz w:val="18"/>
      <w:szCs w:val="18"/>
      <w:u w:color="000000"/>
      <w:bdr w:val="nil"/>
      <w:lang w:bidi="ar-SA"/>
    </w:rPr>
  </w:style>
  <w:style w:type="paragraph" w:customStyle="1" w:styleId="Alaviite">
    <w:name w:val="Alaviite"/>
    <w:rsid w:val="00ED3A3F"/>
    <w:pPr>
      <w:pBdr>
        <w:top w:val="nil"/>
        <w:left w:val="nil"/>
        <w:bottom w:val="nil"/>
        <w:right w:val="nil"/>
        <w:between w:val="nil"/>
        <w:bar w:val="nil"/>
      </w:pBdr>
    </w:pPr>
    <w:rPr>
      <w:rFonts w:ascii="Helvetica" w:eastAsia="Helvetica" w:hAnsi="Helvetica" w:cs="Helvetica"/>
      <w:color w:val="000000"/>
      <w:sz w:val="22"/>
      <w:szCs w:val="22"/>
      <w:u w:color="000000"/>
      <w:bdr w:val="nil"/>
      <w:lang w:val="fi-FI" w:eastAsia="fi-FI"/>
    </w:rPr>
  </w:style>
  <w:style w:type="paragraph" w:styleId="Judul">
    <w:name w:val="Title"/>
    <w:basedOn w:val="Normal"/>
    <w:next w:val="Normal"/>
    <w:link w:val="JudulKAR"/>
    <w:uiPriority w:val="10"/>
    <w:qFormat/>
    <w:rsid w:val="00ED3A3F"/>
    <w:pPr>
      <w:pBdr>
        <w:top w:val="nil"/>
        <w:left w:val="nil"/>
        <w:bottom w:val="single" w:sz="8" w:space="4" w:color="4F81BD"/>
        <w:right w:val="nil"/>
        <w:between w:val="nil"/>
        <w:bar w:val="nil"/>
      </w:pBdr>
      <w:spacing w:after="300" w:line="240" w:lineRule="auto"/>
      <w:contextualSpacing/>
    </w:pPr>
    <w:rPr>
      <w:rFonts w:ascii="Cambria" w:eastAsia="Times New Roman" w:hAnsi="Cambria"/>
      <w:color w:val="17365D"/>
      <w:spacing w:val="5"/>
      <w:kern w:val="28"/>
      <w:sz w:val="52"/>
      <w:szCs w:val="52"/>
      <w:u w:color="000000"/>
      <w:bdr w:val="nil"/>
      <w:lang w:bidi="ar-SA"/>
    </w:rPr>
  </w:style>
  <w:style w:type="character" w:customStyle="1" w:styleId="JudulKAR">
    <w:name w:val="Judul KAR"/>
    <w:link w:val="Judul"/>
    <w:uiPriority w:val="10"/>
    <w:rsid w:val="00ED3A3F"/>
    <w:rPr>
      <w:rFonts w:ascii="Cambria" w:eastAsia="Times New Roman" w:hAnsi="Cambria" w:cs="Times New Roman"/>
      <w:color w:val="17365D"/>
      <w:spacing w:val="5"/>
      <w:kern w:val="28"/>
      <w:sz w:val="52"/>
      <w:szCs w:val="52"/>
      <w:u w:color="000000"/>
      <w:bdr w:val="nil"/>
      <w:lang w:bidi="ar-SA"/>
    </w:rPr>
  </w:style>
  <w:style w:type="paragraph" w:customStyle="1" w:styleId="Tyyli1">
    <w:name w:val="Tyyli1"/>
    <w:basedOn w:val="Judul2"/>
    <w:rsid w:val="00ED3A3F"/>
    <w:rPr>
      <w:b/>
    </w:rPr>
  </w:style>
  <w:style w:type="paragraph" w:customStyle="1" w:styleId="Heading21">
    <w:name w:val="Heading 21"/>
    <w:basedOn w:val="Judul2"/>
    <w:qFormat/>
    <w:rsid w:val="00ED3A3F"/>
    <w:rPr>
      <w:b/>
    </w:rPr>
  </w:style>
  <w:style w:type="paragraph" w:customStyle="1" w:styleId="LeiptekstiA">
    <w:name w:val="Leipäteksti A"/>
    <w:rsid w:val="00ED3A3F"/>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eastAsia="fi-FI"/>
    </w:rPr>
  </w:style>
  <w:style w:type="character" w:styleId="HiperlinkyangDiikuti">
    <w:name w:val="FollowedHyperlink"/>
    <w:uiPriority w:val="99"/>
    <w:semiHidden/>
    <w:unhideWhenUsed/>
    <w:rsid w:val="00ED3A3F"/>
    <w:rPr>
      <w:color w:val="800080"/>
      <w:u w:val="single"/>
    </w:rPr>
  </w:style>
  <w:style w:type="paragraph" w:styleId="Revisi">
    <w:name w:val="Revision"/>
    <w:hidden/>
    <w:uiPriority w:val="99"/>
    <w:semiHidden/>
    <w:rsid w:val="00ED3A3F"/>
    <w:rPr>
      <w:rFonts w:ascii="Times New Roman" w:eastAsia="Arial Unicode MS" w:hAnsi="Arial Unicode MS" w:cs="Arial Unicode MS"/>
      <w:color w:val="000000"/>
      <w:sz w:val="24"/>
      <w:szCs w:val="24"/>
      <w:u w:color="000000"/>
      <w:bdr w:val="nil"/>
      <w:lang w:val="en-US"/>
    </w:rPr>
  </w:style>
  <w:style w:type="character" w:customStyle="1" w:styleId="allowtextselection">
    <w:name w:val="allowtextselection"/>
    <w:basedOn w:val="FontParagrafDefault"/>
    <w:rsid w:val="00ED3A3F"/>
  </w:style>
  <w:style w:type="table" w:styleId="KisiTabel">
    <w:name w:val="Table Grid"/>
    <w:aliases w:val="Journal Table"/>
    <w:basedOn w:val="TabelNormal"/>
    <w:uiPriority w:val="39"/>
    <w:rsid w:val="00363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mpatpenampungteks">
    <w:name w:val="Placeholder Text"/>
    <w:uiPriority w:val="99"/>
    <w:semiHidden/>
    <w:rsid w:val="00363A61"/>
    <w:rPr>
      <w:color w:val="808080"/>
    </w:rPr>
  </w:style>
  <w:style w:type="character" w:styleId="Penekanan">
    <w:name w:val="Emphasis"/>
    <w:uiPriority w:val="20"/>
    <w:qFormat/>
    <w:rsid w:val="003045E4"/>
    <w:rPr>
      <w:i/>
      <w:iCs/>
    </w:rPr>
  </w:style>
  <w:style w:type="character" w:customStyle="1" w:styleId="hps">
    <w:name w:val="hps"/>
    <w:rsid w:val="007B6169"/>
  </w:style>
  <w:style w:type="paragraph" w:styleId="KutipanyangSering">
    <w:name w:val="Intense Quote"/>
    <w:basedOn w:val="Normal"/>
    <w:next w:val="Normal"/>
    <w:link w:val="KutipanyangSeringKAR"/>
    <w:uiPriority w:val="30"/>
    <w:qFormat/>
    <w:rsid w:val="00AC6E2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KutipanyangSeringKAR">
    <w:name w:val="Kutipan yang Sering KAR"/>
    <w:basedOn w:val="FontParagrafDefault"/>
    <w:link w:val="KutipanyangSering"/>
    <w:uiPriority w:val="30"/>
    <w:rsid w:val="00AC6E2E"/>
    <w:rPr>
      <w:i/>
      <w:iCs/>
      <w:color w:val="4472C4" w:themeColor="accent1"/>
      <w:sz w:val="22"/>
      <w:szCs w:val="28"/>
      <w:lang w:val="en-US" w:bidi="bn-IN"/>
    </w:rPr>
  </w:style>
  <w:style w:type="paragraph" w:styleId="NormalWeb">
    <w:name w:val="Normal (Web)"/>
    <w:basedOn w:val="Normal"/>
    <w:uiPriority w:val="99"/>
    <w:semiHidden/>
    <w:unhideWhenUsed/>
    <w:rsid w:val="00124D8C"/>
    <w:pPr>
      <w:spacing w:before="100" w:beforeAutospacing="1" w:after="100" w:afterAutospacing="1" w:line="240" w:lineRule="auto"/>
    </w:pPr>
    <w:rPr>
      <w:rFonts w:ascii="Times New Roman" w:eastAsia="Times New Roman" w:hAnsi="Times New Roman"/>
      <w:sz w:val="24"/>
      <w:szCs w:val="24"/>
      <w:lang w:val="en-ID" w:bidi="ar-SA"/>
    </w:rPr>
  </w:style>
  <w:style w:type="character" w:customStyle="1" w:styleId="DaftarParagrafKAR">
    <w:name w:val="Daftar Paragraf KAR"/>
    <w:basedOn w:val="FontParagrafDefault"/>
    <w:link w:val="DaftarParagraf"/>
    <w:uiPriority w:val="34"/>
    <w:rsid w:val="005D62A7"/>
    <w:rPr>
      <w:sz w:val="22"/>
      <w:szCs w:val="28"/>
      <w:lang w:val="en-US" w:bidi="b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007055">
      <w:bodyDiv w:val="1"/>
      <w:marLeft w:val="0"/>
      <w:marRight w:val="0"/>
      <w:marTop w:val="0"/>
      <w:marBottom w:val="0"/>
      <w:divBdr>
        <w:top w:val="none" w:sz="0" w:space="0" w:color="auto"/>
        <w:left w:val="none" w:sz="0" w:space="0" w:color="auto"/>
        <w:bottom w:val="none" w:sz="0" w:space="0" w:color="auto"/>
        <w:right w:val="none" w:sz="0" w:space="0" w:color="auto"/>
      </w:divBdr>
    </w:div>
    <w:div w:id="182280209">
      <w:bodyDiv w:val="1"/>
      <w:marLeft w:val="0"/>
      <w:marRight w:val="0"/>
      <w:marTop w:val="0"/>
      <w:marBottom w:val="0"/>
      <w:divBdr>
        <w:top w:val="none" w:sz="0" w:space="0" w:color="auto"/>
        <w:left w:val="none" w:sz="0" w:space="0" w:color="auto"/>
        <w:bottom w:val="none" w:sz="0" w:space="0" w:color="auto"/>
        <w:right w:val="none" w:sz="0" w:space="0" w:color="auto"/>
      </w:divBdr>
    </w:div>
    <w:div w:id="253363977">
      <w:bodyDiv w:val="1"/>
      <w:marLeft w:val="0"/>
      <w:marRight w:val="0"/>
      <w:marTop w:val="0"/>
      <w:marBottom w:val="0"/>
      <w:divBdr>
        <w:top w:val="none" w:sz="0" w:space="0" w:color="auto"/>
        <w:left w:val="none" w:sz="0" w:space="0" w:color="auto"/>
        <w:bottom w:val="none" w:sz="0" w:space="0" w:color="auto"/>
        <w:right w:val="none" w:sz="0" w:space="0" w:color="auto"/>
      </w:divBdr>
    </w:div>
    <w:div w:id="365761186">
      <w:bodyDiv w:val="1"/>
      <w:marLeft w:val="0"/>
      <w:marRight w:val="0"/>
      <w:marTop w:val="0"/>
      <w:marBottom w:val="0"/>
      <w:divBdr>
        <w:top w:val="none" w:sz="0" w:space="0" w:color="auto"/>
        <w:left w:val="none" w:sz="0" w:space="0" w:color="auto"/>
        <w:bottom w:val="none" w:sz="0" w:space="0" w:color="auto"/>
        <w:right w:val="none" w:sz="0" w:space="0" w:color="auto"/>
      </w:divBdr>
      <w:divsChild>
        <w:div w:id="1292830714">
          <w:marLeft w:val="0"/>
          <w:marRight w:val="0"/>
          <w:marTop w:val="0"/>
          <w:marBottom w:val="0"/>
          <w:divBdr>
            <w:top w:val="none" w:sz="0" w:space="0" w:color="auto"/>
            <w:left w:val="none" w:sz="0" w:space="0" w:color="auto"/>
            <w:bottom w:val="none" w:sz="0" w:space="0" w:color="auto"/>
            <w:right w:val="none" w:sz="0" w:space="0" w:color="auto"/>
          </w:divBdr>
          <w:divsChild>
            <w:div w:id="1927955673">
              <w:marLeft w:val="0"/>
              <w:marRight w:val="0"/>
              <w:marTop w:val="0"/>
              <w:marBottom w:val="0"/>
              <w:divBdr>
                <w:top w:val="none" w:sz="0" w:space="0" w:color="auto"/>
                <w:left w:val="none" w:sz="0" w:space="0" w:color="auto"/>
                <w:bottom w:val="none" w:sz="0" w:space="0" w:color="auto"/>
                <w:right w:val="none" w:sz="0" w:space="0" w:color="auto"/>
              </w:divBdr>
              <w:divsChild>
                <w:div w:id="1777140042">
                  <w:marLeft w:val="0"/>
                  <w:marRight w:val="0"/>
                  <w:marTop w:val="0"/>
                  <w:marBottom w:val="0"/>
                  <w:divBdr>
                    <w:top w:val="none" w:sz="0" w:space="0" w:color="auto"/>
                    <w:left w:val="none" w:sz="0" w:space="0" w:color="auto"/>
                    <w:bottom w:val="none" w:sz="0" w:space="0" w:color="auto"/>
                    <w:right w:val="none" w:sz="0" w:space="0" w:color="auto"/>
                  </w:divBdr>
                  <w:divsChild>
                    <w:div w:id="176641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833041">
      <w:bodyDiv w:val="1"/>
      <w:marLeft w:val="0"/>
      <w:marRight w:val="0"/>
      <w:marTop w:val="0"/>
      <w:marBottom w:val="0"/>
      <w:divBdr>
        <w:top w:val="none" w:sz="0" w:space="0" w:color="auto"/>
        <w:left w:val="none" w:sz="0" w:space="0" w:color="auto"/>
        <w:bottom w:val="none" w:sz="0" w:space="0" w:color="auto"/>
        <w:right w:val="none" w:sz="0" w:space="0" w:color="auto"/>
      </w:divBdr>
    </w:div>
    <w:div w:id="431825370">
      <w:bodyDiv w:val="1"/>
      <w:marLeft w:val="0"/>
      <w:marRight w:val="0"/>
      <w:marTop w:val="0"/>
      <w:marBottom w:val="0"/>
      <w:divBdr>
        <w:top w:val="none" w:sz="0" w:space="0" w:color="auto"/>
        <w:left w:val="none" w:sz="0" w:space="0" w:color="auto"/>
        <w:bottom w:val="none" w:sz="0" w:space="0" w:color="auto"/>
        <w:right w:val="none" w:sz="0" w:space="0" w:color="auto"/>
      </w:divBdr>
    </w:div>
    <w:div w:id="435758975">
      <w:bodyDiv w:val="1"/>
      <w:marLeft w:val="0"/>
      <w:marRight w:val="0"/>
      <w:marTop w:val="0"/>
      <w:marBottom w:val="0"/>
      <w:divBdr>
        <w:top w:val="none" w:sz="0" w:space="0" w:color="auto"/>
        <w:left w:val="none" w:sz="0" w:space="0" w:color="auto"/>
        <w:bottom w:val="none" w:sz="0" w:space="0" w:color="auto"/>
        <w:right w:val="none" w:sz="0" w:space="0" w:color="auto"/>
      </w:divBdr>
    </w:div>
    <w:div w:id="467820254">
      <w:bodyDiv w:val="1"/>
      <w:marLeft w:val="0"/>
      <w:marRight w:val="0"/>
      <w:marTop w:val="0"/>
      <w:marBottom w:val="0"/>
      <w:divBdr>
        <w:top w:val="none" w:sz="0" w:space="0" w:color="auto"/>
        <w:left w:val="none" w:sz="0" w:space="0" w:color="auto"/>
        <w:bottom w:val="none" w:sz="0" w:space="0" w:color="auto"/>
        <w:right w:val="none" w:sz="0" w:space="0" w:color="auto"/>
      </w:divBdr>
    </w:div>
    <w:div w:id="481963962">
      <w:bodyDiv w:val="1"/>
      <w:marLeft w:val="0"/>
      <w:marRight w:val="0"/>
      <w:marTop w:val="0"/>
      <w:marBottom w:val="0"/>
      <w:divBdr>
        <w:top w:val="none" w:sz="0" w:space="0" w:color="auto"/>
        <w:left w:val="none" w:sz="0" w:space="0" w:color="auto"/>
        <w:bottom w:val="none" w:sz="0" w:space="0" w:color="auto"/>
        <w:right w:val="none" w:sz="0" w:space="0" w:color="auto"/>
      </w:divBdr>
    </w:div>
    <w:div w:id="597058855">
      <w:bodyDiv w:val="1"/>
      <w:marLeft w:val="0"/>
      <w:marRight w:val="0"/>
      <w:marTop w:val="0"/>
      <w:marBottom w:val="0"/>
      <w:divBdr>
        <w:top w:val="none" w:sz="0" w:space="0" w:color="auto"/>
        <w:left w:val="none" w:sz="0" w:space="0" w:color="auto"/>
        <w:bottom w:val="none" w:sz="0" w:space="0" w:color="auto"/>
        <w:right w:val="none" w:sz="0" w:space="0" w:color="auto"/>
      </w:divBdr>
      <w:divsChild>
        <w:div w:id="548961309">
          <w:marLeft w:val="0"/>
          <w:marRight w:val="0"/>
          <w:marTop w:val="0"/>
          <w:marBottom w:val="0"/>
          <w:divBdr>
            <w:top w:val="none" w:sz="0" w:space="0" w:color="auto"/>
            <w:left w:val="none" w:sz="0" w:space="0" w:color="auto"/>
            <w:bottom w:val="none" w:sz="0" w:space="0" w:color="auto"/>
            <w:right w:val="none" w:sz="0" w:space="0" w:color="auto"/>
          </w:divBdr>
          <w:divsChild>
            <w:div w:id="1445346472">
              <w:marLeft w:val="0"/>
              <w:marRight w:val="0"/>
              <w:marTop w:val="0"/>
              <w:marBottom w:val="0"/>
              <w:divBdr>
                <w:top w:val="none" w:sz="0" w:space="0" w:color="auto"/>
                <w:left w:val="none" w:sz="0" w:space="0" w:color="auto"/>
                <w:bottom w:val="none" w:sz="0" w:space="0" w:color="auto"/>
                <w:right w:val="none" w:sz="0" w:space="0" w:color="auto"/>
              </w:divBdr>
              <w:divsChild>
                <w:div w:id="1600062800">
                  <w:marLeft w:val="0"/>
                  <w:marRight w:val="0"/>
                  <w:marTop w:val="0"/>
                  <w:marBottom w:val="0"/>
                  <w:divBdr>
                    <w:top w:val="none" w:sz="0" w:space="0" w:color="auto"/>
                    <w:left w:val="none" w:sz="0" w:space="0" w:color="auto"/>
                    <w:bottom w:val="none" w:sz="0" w:space="0" w:color="auto"/>
                    <w:right w:val="none" w:sz="0" w:space="0" w:color="auto"/>
                  </w:divBdr>
                  <w:divsChild>
                    <w:div w:id="162380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651476">
      <w:bodyDiv w:val="1"/>
      <w:marLeft w:val="0"/>
      <w:marRight w:val="0"/>
      <w:marTop w:val="0"/>
      <w:marBottom w:val="0"/>
      <w:divBdr>
        <w:top w:val="none" w:sz="0" w:space="0" w:color="auto"/>
        <w:left w:val="none" w:sz="0" w:space="0" w:color="auto"/>
        <w:bottom w:val="none" w:sz="0" w:space="0" w:color="auto"/>
        <w:right w:val="none" w:sz="0" w:space="0" w:color="auto"/>
      </w:divBdr>
    </w:div>
    <w:div w:id="845824022">
      <w:bodyDiv w:val="1"/>
      <w:marLeft w:val="0"/>
      <w:marRight w:val="0"/>
      <w:marTop w:val="0"/>
      <w:marBottom w:val="0"/>
      <w:divBdr>
        <w:top w:val="none" w:sz="0" w:space="0" w:color="auto"/>
        <w:left w:val="none" w:sz="0" w:space="0" w:color="auto"/>
        <w:bottom w:val="none" w:sz="0" w:space="0" w:color="auto"/>
        <w:right w:val="none" w:sz="0" w:space="0" w:color="auto"/>
      </w:divBdr>
    </w:div>
    <w:div w:id="922841384">
      <w:bodyDiv w:val="1"/>
      <w:marLeft w:val="0"/>
      <w:marRight w:val="0"/>
      <w:marTop w:val="0"/>
      <w:marBottom w:val="0"/>
      <w:divBdr>
        <w:top w:val="none" w:sz="0" w:space="0" w:color="auto"/>
        <w:left w:val="none" w:sz="0" w:space="0" w:color="auto"/>
        <w:bottom w:val="none" w:sz="0" w:space="0" w:color="auto"/>
        <w:right w:val="none" w:sz="0" w:space="0" w:color="auto"/>
      </w:divBdr>
    </w:div>
    <w:div w:id="931742948">
      <w:bodyDiv w:val="1"/>
      <w:marLeft w:val="0"/>
      <w:marRight w:val="0"/>
      <w:marTop w:val="0"/>
      <w:marBottom w:val="0"/>
      <w:divBdr>
        <w:top w:val="none" w:sz="0" w:space="0" w:color="auto"/>
        <w:left w:val="none" w:sz="0" w:space="0" w:color="auto"/>
        <w:bottom w:val="none" w:sz="0" w:space="0" w:color="auto"/>
        <w:right w:val="none" w:sz="0" w:space="0" w:color="auto"/>
      </w:divBdr>
    </w:div>
    <w:div w:id="972098139">
      <w:bodyDiv w:val="1"/>
      <w:marLeft w:val="0"/>
      <w:marRight w:val="0"/>
      <w:marTop w:val="0"/>
      <w:marBottom w:val="0"/>
      <w:divBdr>
        <w:top w:val="none" w:sz="0" w:space="0" w:color="auto"/>
        <w:left w:val="none" w:sz="0" w:space="0" w:color="auto"/>
        <w:bottom w:val="none" w:sz="0" w:space="0" w:color="auto"/>
        <w:right w:val="none" w:sz="0" w:space="0" w:color="auto"/>
      </w:divBdr>
    </w:div>
    <w:div w:id="1000426435">
      <w:bodyDiv w:val="1"/>
      <w:marLeft w:val="0"/>
      <w:marRight w:val="0"/>
      <w:marTop w:val="0"/>
      <w:marBottom w:val="0"/>
      <w:divBdr>
        <w:top w:val="none" w:sz="0" w:space="0" w:color="auto"/>
        <w:left w:val="none" w:sz="0" w:space="0" w:color="auto"/>
        <w:bottom w:val="none" w:sz="0" w:space="0" w:color="auto"/>
        <w:right w:val="none" w:sz="0" w:space="0" w:color="auto"/>
      </w:divBdr>
    </w:div>
    <w:div w:id="1074163934">
      <w:bodyDiv w:val="1"/>
      <w:marLeft w:val="0"/>
      <w:marRight w:val="0"/>
      <w:marTop w:val="0"/>
      <w:marBottom w:val="0"/>
      <w:divBdr>
        <w:top w:val="none" w:sz="0" w:space="0" w:color="auto"/>
        <w:left w:val="none" w:sz="0" w:space="0" w:color="auto"/>
        <w:bottom w:val="none" w:sz="0" w:space="0" w:color="auto"/>
        <w:right w:val="none" w:sz="0" w:space="0" w:color="auto"/>
      </w:divBdr>
      <w:divsChild>
        <w:div w:id="1281492353">
          <w:marLeft w:val="0"/>
          <w:marRight w:val="0"/>
          <w:marTop w:val="0"/>
          <w:marBottom w:val="0"/>
          <w:divBdr>
            <w:top w:val="none" w:sz="0" w:space="0" w:color="auto"/>
            <w:left w:val="none" w:sz="0" w:space="0" w:color="auto"/>
            <w:bottom w:val="none" w:sz="0" w:space="0" w:color="auto"/>
            <w:right w:val="none" w:sz="0" w:space="0" w:color="auto"/>
          </w:divBdr>
          <w:divsChild>
            <w:div w:id="1560045193">
              <w:marLeft w:val="0"/>
              <w:marRight w:val="0"/>
              <w:marTop w:val="0"/>
              <w:marBottom w:val="0"/>
              <w:divBdr>
                <w:top w:val="none" w:sz="0" w:space="0" w:color="auto"/>
                <w:left w:val="none" w:sz="0" w:space="0" w:color="auto"/>
                <w:bottom w:val="none" w:sz="0" w:space="0" w:color="auto"/>
                <w:right w:val="none" w:sz="0" w:space="0" w:color="auto"/>
              </w:divBdr>
              <w:divsChild>
                <w:div w:id="152640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287412">
      <w:bodyDiv w:val="1"/>
      <w:marLeft w:val="0"/>
      <w:marRight w:val="0"/>
      <w:marTop w:val="0"/>
      <w:marBottom w:val="0"/>
      <w:divBdr>
        <w:top w:val="none" w:sz="0" w:space="0" w:color="auto"/>
        <w:left w:val="none" w:sz="0" w:space="0" w:color="auto"/>
        <w:bottom w:val="none" w:sz="0" w:space="0" w:color="auto"/>
        <w:right w:val="none" w:sz="0" w:space="0" w:color="auto"/>
      </w:divBdr>
    </w:div>
    <w:div w:id="1130900475">
      <w:bodyDiv w:val="1"/>
      <w:marLeft w:val="0"/>
      <w:marRight w:val="0"/>
      <w:marTop w:val="0"/>
      <w:marBottom w:val="0"/>
      <w:divBdr>
        <w:top w:val="none" w:sz="0" w:space="0" w:color="auto"/>
        <w:left w:val="none" w:sz="0" w:space="0" w:color="auto"/>
        <w:bottom w:val="none" w:sz="0" w:space="0" w:color="auto"/>
        <w:right w:val="none" w:sz="0" w:space="0" w:color="auto"/>
      </w:divBdr>
    </w:div>
    <w:div w:id="1302273250">
      <w:bodyDiv w:val="1"/>
      <w:marLeft w:val="0"/>
      <w:marRight w:val="0"/>
      <w:marTop w:val="0"/>
      <w:marBottom w:val="0"/>
      <w:divBdr>
        <w:top w:val="none" w:sz="0" w:space="0" w:color="auto"/>
        <w:left w:val="none" w:sz="0" w:space="0" w:color="auto"/>
        <w:bottom w:val="none" w:sz="0" w:space="0" w:color="auto"/>
        <w:right w:val="none" w:sz="0" w:space="0" w:color="auto"/>
      </w:divBdr>
      <w:divsChild>
        <w:div w:id="59712491">
          <w:marLeft w:val="0"/>
          <w:marRight w:val="0"/>
          <w:marTop w:val="0"/>
          <w:marBottom w:val="0"/>
          <w:divBdr>
            <w:top w:val="none" w:sz="0" w:space="0" w:color="auto"/>
            <w:left w:val="none" w:sz="0" w:space="0" w:color="auto"/>
            <w:bottom w:val="none" w:sz="0" w:space="0" w:color="auto"/>
            <w:right w:val="none" w:sz="0" w:space="0" w:color="auto"/>
          </w:divBdr>
        </w:div>
        <w:div w:id="2071226454">
          <w:marLeft w:val="0"/>
          <w:marRight w:val="0"/>
          <w:marTop w:val="0"/>
          <w:marBottom w:val="0"/>
          <w:divBdr>
            <w:top w:val="none" w:sz="0" w:space="0" w:color="auto"/>
            <w:left w:val="none" w:sz="0" w:space="0" w:color="auto"/>
            <w:bottom w:val="none" w:sz="0" w:space="0" w:color="auto"/>
            <w:right w:val="none" w:sz="0" w:space="0" w:color="auto"/>
          </w:divBdr>
        </w:div>
      </w:divsChild>
    </w:div>
    <w:div w:id="1391001637">
      <w:bodyDiv w:val="1"/>
      <w:marLeft w:val="0"/>
      <w:marRight w:val="0"/>
      <w:marTop w:val="0"/>
      <w:marBottom w:val="0"/>
      <w:divBdr>
        <w:top w:val="none" w:sz="0" w:space="0" w:color="auto"/>
        <w:left w:val="none" w:sz="0" w:space="0" w:color="auto"/>
        <w:bottom w:val="none" w:sz="0" w:space="0" w:color="auto"/>
        <w:right w:val="none" w:sz="0" w:space="0" w:color="auto"/>
      </w:divBdr>
    </w:div>
    <w:div w:id="1391729703">
      <w:bodyDiv w:val="1"/>
      <w:marLeft w:val="0"/>
      <w:marRight w:val="0"/>
      <w:marTop w:val="0"/>
      <w:marBottom w:val="0"/>
      <w:divBdr>
        <w:top w:val="none" w:sz="0" w:space="0" w:color="auto"/>
        <w:left w:val="none" w:sz="0" w:space="0" w:color="auto"/>
        <w:bottom w:val="none" w:sz="0" w:space="0" w:color="auto"/>
        <w:right w:val="none" w:sz="0" w:space="0" w:color="auto"/>
      </w:divBdr>
      <w:divsChild>
        <w:div w:id="1132164582">
          <w:marLeft w:val="480"/>
          <w:marRight w:val="0"/>
          <w:marTop w:val="0"/>
          <w:marBottom w:val="0"/>
          <w:divBdr>
            <w:top w:val="none" w:sz="0" w:space="0" w:color="auto"/>
            <w:left w:val="none" w:sz="0" w:space="0" w:color="auto"/>
            <w:bottom w:val="none" w:sz="0" w:space="0" w:color="auto"/>
            <w:right w:val="none" w:sz="0" w:space="0" w:color="auto"/>
          </w:divBdr>
        </w:div>
        <w:div w:id="217934504">
          <w:marLeft w:val="480"/>
          <w:marRight w:val="0"/>
          <w:marTop w:val="0"/>
          <w:marBottom w:val="0"/>
          <w:divBdr>
            <w:top w:val="none" w:sz="0" w:space="0" w:color="auto"/>
            <w:left w:val="none" w:sz="0" w:space="0" w:color="auto"/>
            <w:bottom w:val="none" w:sz="0" w:space="0" w:color="auto"/>
            <w:right w:val="none" w:sz="0" w:space="0" w:color="auto"/>
          </w:divBdr>
        </w:div>
        <w:div w:id="757793941">
          <w:marLeft w:val="480"/>
          <w:marRight w:val="0"/>
          <w:marTop w:val="0"/>
          <w:marBottom w:val="0"/>
          <w:divBdr>
            <w:top w:val="none" w:sz="0" w:space="0" w:color="auto"/>
            <w:left w:val="none" w:sz="0" w:space="0" w:color="auto"/>
            <w:bottom w:val="none" w:sz="0" w:space="0" w:color="auto"/>
            <w:right w:val="none" w:sz="0" w:space="0" w:color="auto"/>
          </w:divBdr>
        </w:div>
        <w:div w:id="1781217400">
          <w:marLeft w:val="480"/>
          <w:marRight w:val="0"/>
          <w:marTop w:val="0"/>
          <w:marBottom w:val="0"/>
          <w:divBdr>
            <w:top w:val="none" w:sz="0" w:space="0" w:color="auto"/>
            <w:left w:val="none" w:sz="0" w:space="0" w:color="auto"/>
            <w:bottom w:val="none" w:sz="0" w:space="0" w:color="auto"/>
            <w:right w:val="none" w:sz="0" w:space="0" w:color="auto"/>
          </w:divBdr>
        </w:div>
        <w:div w:id="206725915">
          <w:marLeft w:val="480"/>
          <w:marRight w:val="0"/>
          <w:marTop w:val="0"/>
          <w:marBottom w:val="0"/>
          <w:divBdr>
            <w:top w:val="none" w:sz="0" w:space="0" w:color="auto"/>
            <w:left w:val="none" w:sz="0" w:space="0" w:color="auto"/>
            <w:bottom w:val="none" w:sz="0" w:space="0" w:color="auto"/>
            <w:right w:val="none" w:sz="0" w:space="0" w:color="auto"/>
          </w:divBdr>
        </w:div>
        <w:div w:id="251210686">
          <w:marLeft w:val="480"/>
          <w:marRight w:val="0"/>
          <w:marTop w:val="0"/>
          <w:marBottom w:val="0"/>
          <w:divBdr>
            <w:top w:val="none" w:sz="0" w:space="0" w:color="auto"/>
            <w:left w:val="none" w:sz="0" w:space="0" w:color="auto"/>
            <w:bottom w:val="none" w:sz="0" w:space="0" w:color="auto"/>
            <w:right w:val="none" w:sz="0" w:space="0" w:color="auto"/>
          </w:divBdr>
        </w:div>
        <w:div w:id="922758256">
          <w:marLeft w:val="480"/>
          <w:marRight w:val="0"/>
          <w:marTop w:val="0"/>
          <w:marBottom w:val="0"/>
          <w:divBdr>
            <w:top w:val="none" w:sz="0" w:space="0" w:color="auto"/>
            <w:left w:val="none" w:sz="0" w:space="0" w:color="auto"/>
            <w:bottom w:val="none" w:sz="0" w:space="0" w:color="auto"/>
            <w:right w:val="none" w:sz="0" w:space="0" w:color="auto"/>
          </w:divBdr>
        </w:div>
        <w:div w:id="496921241">
          <w:marLeft w:val="480"/>
          <w:marRight w:val="0"/>
          <w:marTop w:val="0"/>
          <w:marBottom w:val="0"/>
          <w:divBdr>
            <w:top w:val="none" w:sz="0" w:space="0" w:color="auto"/>
            <w:left w:val="none" w:sz="0" w:space="0" w:color="auto"/>
            <w:bottom w:val="none" w:sz="0" w:space="0" w:color="auto"/>
            <w:right w:val="none" w:sz="0" w:space="0" w:color="auto"/>
          </w:divBdr>
        </w:div>
        <w:div w:id="1608351588">
          <w:marLeft w:val="480"/>
          <w:marRight w:val="0"/>
          <w:marTop w:val="0"/>
          <w:marBottom w:val="0"/>
          <w:divBdr>
            <w:top w:val="none" w:sz="0" w:space="0" w:color="auto"/>
            <w:left w:val="none" w:sz="0" w:space="0" w:color="auto"/>
            <w:bottom w:val="none" w:sz="0" w:space="0" w:color="auto"/>
            <w:right w:val="none" w:sz="0" w:space="0" w:color="auto"/>
          </w:divBdr>
        </w:div>
        <w:div w:id="793907776">
          <w:marLeft w:val="480"/>
          <w:marRight w:val="0"/>
          <w:marTop w:val="0"/>
          <w:marBottom w:val="0"/>
          <w:divBdr>
            <w:top w:val="none" w:sz="0" w:space="0" w:color="auto"/>
            <w:left w:val="none" w:sz="0" w:space="0" w:color="auto"/>
            <w:bottom w:val="none" w:sz="0" w:space="0" w:color="auto"/>
            <w:right w:val="none" w:sz="0" w:space="0" w:color="auto"/>
          </w:divBdr>
        </w:div>
        <w:div w:id="1054893510">
          <w:marLeft w:val="480"/>
          <w:marRight w:val="0"/>
          <w:marTop w:val="0"/>
          <w:marBottom w:val="0"/>
          <w:divBdr>
            <w:top w:val="none" w:sz="0" w:space="0" w:color="auto"/>
            <w:left w:val="none" w:sz="0" w:space="0" w:color="auto"/>
            <w:bottom w:val="none" w:sz="0" w:space="0" w:color="auto"/>
            <w:right w:val="none" w:sz="0" w:space="0" w:color="auto"/>
          </w:divBdr>
        </w:div>
        <w:div w:id="1873878781">
          <w:marLeft w:val="480"/>
          <w:marRight w:val="0"/>
          <w:marTop w:val="0"/>
          <w:marBottom w:val="0"/>
          <w:divBdr>
            <w:top w:val="none" w:sz="0" w:space="0" w:color="auto"/>
            <w:left w:val="none" w:sz="0" w:space="0" w:color="auto"/>
            <w:bottom w:val="none" w:sz="0" w:space="0" w:color="auto"/>
            <w:right w:val="none" w:sz="0" w:space="0" w:color="auto"/>
          </w:divBdr>
        </w:div>
        <w:div w:id="1207252460">
          <w:marLeft w:val="480"/>
          <w:marRight w:val="0"/>
          <w:marTop w:val="0"/>
          <w:marBottom w:val="0"/>
          <w:divBdr>
            <w:top w:val="none" w:sz="0" w:space="0" w:color="auto"/>
            <w:left w:val="none" w:sz="0" w:space="0" w:color="auto"/>
            <w:bottom w:val="none" w:sz="0" w:space="0" w:color="auto"/>
            <w:right w:val="none" w:sz="0" w:space="0" w:color="auto"/>
          </w:divBdr>
        </w:div>
        <w:div w:id="1937399869">
          <w:marLeft w:val="480"/>
          <w:marRight w:val="0"/>
          <w:marTop w:val="0"/>
          <w:marBottom w:val="0"/>
          <w:divBdr>
            <w:top w:val="none" w:sz="0" w:space="0" w:color="auto"/>
            <w:left w:val="none" w:sz="0" w:space="0" w:color="auto"/>
            <w:bottom w:val="none" w:sz="0" w:space="0" w:color="auto"/>
            <w:right w:val="none" w:sz="0" w:space="0" w:color="auto"/>
          </w:divBdr>
        </w:div>
        <w:div w:id="2002002767">
          <w:marLeft w:val="480"/>
          <w:marRight w:val="0"/>
          <w:marTop w:val="0"/>
          <w:marBottom w:val="0"/>
          <w:divBdr>
            <w:top w:val="none" w:sz="0" w:space="0" w:color="auto"/>
            <w:left w:val="none" w:sz="0" w:space="0" w:color="auto"/>
            <w:bottom w:val="none" w:sz="0" w:space="0" w:color="auto"/>
            <w:right w:val="none" w:sz="0" w:space="0" w:color="auto"/>
          </w:divBdr>
        </w:div>
        <w:div w:id="1099180682">
          <w:marLeft w:val="480"/>
          <w:marRight w:val="0"/>
          <w:marTop w:val="0"/>
          <w:marBottom w:val="0"/>
          <w:divBdr>
            <w:top w:val="none" w:sz="0" w:space="0" w:color="auto"/>
            <w:left w:val="none" w:sz="0" w:space="0" w:color="auto"/>
            <w:bottom w:val="none" w:sz="0" w:space="0" w:color="auto"/>
            <w:right w:val="none" w:sz="0" w:space="0" w:color="auto"/>
          </w:divBdr>
        </w:div>
        <w:div w:id="1080100800">
          <w:marLeft w:val="480"/>
          <w:marRight w:val="0"/>
          <w:marTop w:val="0"/>
          <w:marBottom w:val="0"/>
          <w:divBdr>
            <w:top w:val="none" w:sz="0" w:space="0" w:color="auto"/>
            <w:left w:val="none" w:sz="0" w:space="0" w:color="auto"/>
            <w:bottom w:val="none" w:sz="0" w:space="0" w:color="auto"/>
            <w:right w:val="none" w:sz="0" w:space="0" w:color="auto"/>
          </w:divBdr>
        </w:div>
        <w:div w:id="1400588927">
          <w:marLeft w:val="480"/>
          <w:marRight w:val="0"/>
          <w:marTop w:val="0"/>
          <w:marBottom w:val="0"/>
          <w:divBdr>
            <w:top w:val="none" w:sz="0" w:space="0" w:color="auto"/>
            <w:left w:val="none" w:sz="0" w:space="0" w:color="auto"/>
            <w:bottom w:val="none" w:sz="0" w:space="0" w:color="auto"/>
            <w:right w:val="none" w:sz="0" w:space="0" w:color="auto"/>
          </w:divBdr>
        </w:div>
        <w:div w:id="1411191721">
          <w:marLeft w:val="480"/>
          <w:marRight w:val="0"/>
          <w:marTop w:val="0"/>
          <w:marBottom w:val="0"/>
          <w:divBdr>
            <w:top w:val="none" w:sz="0" w:space="0" w:color="auto"/>
            <w:left w:val="none" w:sz="0" w:space="0" w:color="auto"/>
            <w:bottom w:val="none" w:sz="0" w:space="0" w:color="auto"/>
            <w:right w:val="none" w:sz="0" w:space="0" w:color="auto"/>
          </w:divBdr>
        </w:div>
        <w:div w:id="369645576">
          <w:marLeft w:val="480"/>
          <w:marRight w:val="0"/>
          <w:marTop w:val="0"/>
          <w:marBottom w:val="0"/>
          <w:divBdr>
            <w:top w:val="none" w:sz="0" w:space="0" w:color="auto"/>
            <w:left w:val="none" w:sz="0" w:space="0" w:color="auto"/>
            <w:bottom w:val="none" w:sz="0" w:space="0" w:color="auto"/>
            <w:right w:val="none" w:sz="0" w:space="0" w:color="auto"/>
          </w:divBdr>
        </w:div>
        <w:div w:id="1317761314">
          <w:marLeft w:val="480"/>
          <w:marRight w:val="0"/>
          <w:marTop w:val="0"/>
          <w:marBottom w:val="0"/>
          <w:divBdr>
            <w:top w:val="none" w:sz="0" w:space="0" w:color="auto"/>
            <w:left w:val="none" w:sz="0" w:space="0" w:color="auto"/>
            <w:bottom w:val="none" w:sz="0" w:space="0" w:color="auto"/>
            <w:right w:val="none" w:sz="0" w:space="0" w:color="auto"/>
          </w:divBdr>
        </w:div>
        <w:div w:id="1874927407">
          <w:marLeft w:val="480"/>
          <w:marRight w:val="0"/>
          <w:marTop w:val="0"/>
          <w:marBottom w:val="0"/>
          <w:divBdr>
            <w:top w:val="none" w:sz="0" w:space="0" w:color="auto"/>
            <w:left w:val="none" w:sz="0" w:space="0" w:color="auto"/>
            <w:bottom w:val="none" w:sz="0" w:space="0" w:color="auto"/>
            <w:right w:val="none" w:sz="0" w:space="0" w:color="auto"/>
          </w:divBdr>
        </w:div>
        <w:div w:id="739836625">
          <w:marLeft w:val="480"/>
          <w:marRight w:val="0"/>
          <w:marTop w:val="0"/>
          <w:marBottom w:val="0"/>
          <w:divBdr>
            <w:top w:val="none" w:sz="0" w:space="0" w:color="auto"/>
            <w:left w:val="none" w:sz="0" w:space="0" w:color="auto"/>
            <w:bottom w:val="none" w:sz="0" w:space="0" w:color="auto"/>
            <w:right w:val="none" w:sz="0" w:space="0" w:color="auto"/>
          </w:divBdr>
        </w:div>
        <w:div w:id="2121681825">
          <w:marLeft w:val="480"/>
          <w:marRight w:val="0"/>
          <w:marTop w:val="0"/>
          <w:marBottom w:val="0"/>
          <w:divBdr>
            <w:top w:val="none" w:sz="0" w:space="0" w:color="auto"/>
            <w:left w:val="none" w:sz="0" w:space="0" w:color="auto"/>
            <w:bottom w:val="none" w:sz="0" w:space="0" w:color="auto"/>
            <w:right w:val="none" w:sz="0" w:space="0" w:color="auto"/>
          </w:divBdr>
        </w:div>
        <w:div w:id="1413508826">
          <w:marLeft w:val="480"/>
          <w:marRight w:val="0"/>
          <w:marTop w:val="0"/>
          <w:marBottom w:val="0"/>
          <w:divBdr>
            <w:top w:val="none" w:sz="0" w:space="0" w:color="auto"/>
            <w:left w:val="none" w:sz="0" w:space="0" w:color="auto"/>
            <w:bottom w:val="none" w:sz="0" w:space="0" w:color="auto"/>
            <w:right w:val="none" w:sz="0" w:space="0" w:color="auto"/>
          </w:divBdr>
        </w:div>
        <w:div w:id="652950420">
          <w:marLeft w:val="480"/>
          <w:marRight w:val="0"/>
          <w:marTop w:val="0"/>
          <w:marBottom w:val="0"/>
          <w:divBdr>
            <w:top w:val="none" w:sz="0" w:space="0" w:color="auto"/>
            <w:left w:val="none" w:sz="0" w:space="0" w:color="auto"/>
            <w:bottom w:val="none" w:sz="0" w:space="0" w:color="auto"/>
            <w:right w:val="none" w:sz="0" w:space="0" w:color="auto"/>
          </w:divBdr>
        </w:div>
      </w:divsChild>
    </w:div>
    <w:div w:id="1513450728">
      <w:bodyDiv w:val="1"/>
      <w:marLeft w:val="0"/>
      <w:marRight w:val="0"/>
      <w:marTop w:val="0"/>
      <w:marBottom w:val="0"/>
      <w:divBdr>
        <w:top w:val="none" w:sz="0" w:space="0" w:color="auto"/>
        <w:left w:val="none" w:sz="0" w:space="0" w:color="auto"/>
        <w:bottom w:val="none" w:sz="0" w:space="0" w:color="auto"/>
        <w:right w:val="none" w:sz="0" w:space="0" w:color="auto"/>
      </w:divBdr>
    </w:div>
    <w:div w:id="1534151970">
      <w:bodyDiv w:val="1"/>
      <w:marLeft w:val="0"/>
      <w:marRight w:val="0"/>
      <w:marTop w:val="0"/>
      <w:marBottom w:val="0"/>
      <w:divBdr>
        <w:top w:val="none" w:sz="0" w:space="0" w:color="auto"/>
        <w:left w:val="none" w:sz="0" w:space="0" w:color="auto"/>
        <w:bottom w:val="none" w:sz="0" w:space="0" w:color="auto"/>
        <w:right w:val="none" w:sz="0" w:space="0" w:color="auto"/>
      </w:divBdr>
      <w:divsChild>
        <w:div w:id="1064068756">
          <w:marLeft w:val="0"/>
          <w:marRight w:val="0"/>
          <w:marTop w:val="0"/>
          <w:marBottom w:val="0"/>
          <w:divBdr>
            <w:top w:val="none" w:sz="0" w:space="0" w:color="auto"/>
            <w:left w:val="none" w:sz="0" w:space="0" w:color="auto"/>
            <w:bottom w:val="none" w:sz="0" w:space="0" w:color="auto"/>
            <w:right w:val="none" w:sz="0" w:space="0" w:color="auto"/>
          </w:divBdr>
          <w:divsChild>
            <w:div w:id="204952046">
              <w:marLeft w:val="0"/>
              <w:marRight w:val="0"/>
              <w:marTop w:val="0"/>
              <w:marBottom w:val="0"/>
              <w:divBdr>
                <w:top w:val="none" w:sz="0" w:space="0" w:color="auto"/>
                <w:left w:val="none" w:sz="0" w:space="0" w:color="auto"/>
                <w:bottom w:val="none" w:sz="0" w:space="0" w:color="auto"/>
                <w:right w:val="none" w:sz="0" w:space="0" w:color="auto"/>
              </w:divBdr>
              <w:divsChild>
                <w:div w:id="1535461248">
                  <w:marLeft w:val="0"/>
                  <w:marRight w:val="0"/>
                  <w:marTop w:val="0"/>
                  <w:marBottom w:val="0"/>
                  <w:divBdr>
                    <w:top w:val="none" w:sz="0" w:space="0" w:color="auto"/>
                    <w:left w:val="none" w:sz="0" w:space="0" w:color="auto"/>
                    <w:bottom w:val="none" w:sz="0" w:space="0" w:color="auto"/>
                    <w:right w:val="none" w:sz="0" w:space="0" w:color="auto"/>
                  </w:divBdr>
                  <w:divsChild>
                    <w:div w:id="18750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220694">
      <w:bodyDiv w:val="1"/>
      <w:marLeft w:val="0"/>
      <w:marRight w:val="0"/>
      <w:marTop w:val="0"/>
      <w:marBottom w:val="0"/>
      <w:divBdr>
        <w:top w:val="none" w:sz="0" w:space="0" w:color="auto"/>
        <w:left w:val="none" w:sz="0" w:space="0" w:color="auto"/>
        <w:bottom w:val="none" w:sz="0" w:space="0" w:color="auto"/>
        <w:right w:val="none" w:sz="0" w:space="0" w:color="auto"/>
      </w:divBdr>
    </w:div>
    <w:div w:id="1825852085">
      <w:bodyDiv w:val="1"/>
      <w:marLeft w:val="0"/>
      <w:marRight w:val="0"/>
      <w:marTop w:val="0"/>
      <w:marBottom w:val="0"/>
      <w:divBdr>
        <w:top w:val="none" w:sz="0" w:space="0" w:color="auto"/>
        <w:left w:val="none" w:sz="0" w:space="0" w:color="auto"/>
        <w:bottom w:val="none" w:sz="0" w:space="0" w:color="auto"/>
        <w:right w:val="none" w:sz="0" w:space="0" w:color="auto"/>
      </w:divBdr>
    </w:div>
    <w:div w:id="20539937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hadianaoman@upmk.ac.id"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hyperlink" Target="https://doi.org/10.35326/pkm.v8i1.8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2B73051-2B25-E644-A62F-619DB884817B}">
  <we:reference id="wa104382081" version="1.55.1.0" store="en-US" storeType="OMEX"/>
  <we:alternateReferences>
    <we:reference id="wa104382081" version="1.55.1.0" store="en-US"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b:Source>
    <b:Tag>Ber00</b:Tag>
    <b:SourceType>BookSection</b:SourceType>
    <b:Guid>{074EDD78-A5C3-48B2-B236-383D59B89D92}</b:Guid>
    <b:Author>
      <b:Author>
        <b:NameList>
          <b:Person>
            <b:Last>Bernard</b:Last>
            <b:First>Miriam</b:First>
          </b:Person>
          <b:Person>
            <b:Last>Chambers</b:Last>
            <b:First>Pat</b:First>
          </b:Person>
          <b:Person>
            <b:Last>Granville</b:Last>
            <b:First>Gillian</b:First>
          </b:Person>
        </b:NameList>
      </b:Author>
      <b:BookAuthor>
        <b:NameList>
          <b:Person>
            <b:Last>Bernard</b:Last>
            <b:First>Miriam</b:First>
          </b:Person>
          <b:Person>
            <b:Last>Phillips</b:Last>
            <b:First>Judith</b:First>
          </b:Person>
          <b:Person>
            <b:Last>Machin</b:Last>
            <b:First>Linda</b:First>
          </b:Person>
          <b:Person>
            <b:Last>Davies</b:Last>
            <b:First>Harding</b:First>
            <b:Middle>Val</b:Middle>
          </b:Person>
        </b:NameList>
      </b:BookAuthor>
    </b:Author>
    <b:Title>Women ageing:changing identities, challenging myths</b:Title>
    <b:Year>2000</b:Year>
    <b:City>London</b:City>
    <b:Publisher>Routledge</b:Publisher>
    <b:Medium>English</b:Medium>
    <b:BookTitle>Women Ageing Changing identities, challenging myths</b:BookTitle>
    <b:Pages>10</b:Pages>
    <b:RefOrder>1</b:RefOrder>
  </b:Source>
  <b:Source>
    <b:Tag>Mac82</b:Tag>
    <b:SourceType>JournalArticle</b:SourceType>
    <b:Guid>{A04D5D95-6A36-4469-8A94-CFA5D98CC478}</b:Guid>
    <b:Author>
      <b:Author>
        <b:NameList>
          <b:Person>
            <b:Last>Mackinnon</b:Last>
            <b:First>Catherine</b:First>
            <b:Middle>A.</b:Middle>
          </b:Person>
        </b:NameList>
      </b:Author>
    </b:Author>
    <b:Title>Feminism, Marxism, Method, and the State: An Agenda for Theory</b:Title>
    <b:Year>(Spring, 1982),</b:Year>
    <b:Pages>515-544</b:Pages>
    <b:Medium>English</b:Medium>
    <b:JournalName>Signs, Vol. 7, No. 3, Feminist Theory,The University of Chicago Press</b:JournalName>
    <b:RefOrder>2</b:RefOrder>
  </b:Source>
  <b:Source>
    <b:Tag>Bab15</b:Tag>
    <b:SourceType>JournalArticle</b:SourceType>
    <b:Guid>{D7818DEC-1975-4049-96DB-EDC84D8E21B9}</b:Guid>
    <b:Author>
      <b:Author>
        <b:NameList>
          <b:Person>
            <b:Last>Babatunde</b:Last>
            <b:First>Ekundayo</b:First>
            <b:Middle>B.</b:Middle>
          </b:Person>
          <b:Person>
            <b:Last>Durowaiye</b:Last>
            <b:First>Babatunde</b:First>
            <b:Middle>E.</b:Middle>
          </b:Person>
        </b:NameList>
      </b:Author>
    </b:Author>
    <b:Title>The Conception of ‘Sex’ and ‘Gender’ as Background to Inequities Faced by Women</b:Title>
    <b:JournalName>The Journal of Pan African Studies, vol.7, no. 8,</b:JournalName>
    <b:Year>March 2015</b:Year>
    <b:Pages>64-79</b:Pages>
    <b:Medium>English</b:Medium>
    <b:RefOrder>3</b:RefOrder>
  </b:Source>
  <b:Source>
    <b:Tag>ARE93</b:Tag>
    <b:SourceType>Report</b:SourceType>
    <b:Guid>{7C6689E9-E502-4217-8732-EAD69E8A0E47}</b:Guid>
    <b:Author>
      <b:Author>
        <b:NameList>
          <b:Person>
            <b:Last>A/RES/48/104</b:Last>
          </b:Person>
        </b:NameList>
      </b:Author>
    </b:Author>
    <b:Title>Declaration on the Elimination of Violence against Women</b:Title>
    <b:Year>1993</b:Year>
    <b:Publisher>http://www.un.org/documents/ga/res/48/a48r104.htm, Accessed on 17/03.16</b:Publisher>
    <b:Medium>english</b:Medium>
    <b:RefOrder>4</b:RefOrder>
  </b:Source>
  <b:Source>
    <b:Tag>Coo05</b:Tag>
    <b:SourceType>JournalArticle</b:SourceType>
    <b:Guid>{C2D0B74F-DD05-45C0-8B9E-E4F33532057B}</b:Guid>
    <b:Author>
      <b:Author>
        <b:NameList>
          <b:Person>
            <b:Last>Coomarswamy</b:Last>
            <b:First>Radhika</b:First>
          </b:Person>
        </b:NameList>
      </b:Author>
    </b:Author>
    <b:Title>Human Security and Gender Violence</b:Title>
    <b:Year>Oct. 29 - Nov. 4, 2005</b:Year>
    <b:Medium>english</b:Medium>
    <b:JournalName>Economic and Political Weekly, Vol. 40, No. 44/45</b:JournalName>
    <b:Pages>4729-4736</b:Pages>
    <b:RefOrder>5</b:RefOrder>
  </b:Source>
  <b:Source>
    <b:Tag>Cen12</b:Tag>
    <b:SourceType>Report</b:SourceType>
    <b:Guid>{4CD79B8B-C2F5-4380-B2B6-3EC51EB0306F}</b:Guid>
    <b:Author>
      <b:Author>
        <b:Corporate>Center forPolicy Research (CPR) at the Maxwell School of Syracuse University</b:Corporate>
      </b:Author>
    </b:Author>
    <b:Title>Quality of Life for All Ages, By Design, A conversation with Patricia Moore</b:Title>
    <b:Year>No. 46/2012</b:Year>
    <b:Medium>English</b:Medium>
    <b:Publisher>S y r a c u s e U n i v e r s i t y, Maxwell School of Citizenship and Public Affairs | Center for Policy Researchhttps://www.maxwell.syr.edu/uploadedFiles/cpr/publications/cpr_policy_briefs/Moore2011_policy_brief-Final.pdf, Accessed, 24/03/2016</b:Publisher>
    <b:ThesisType>Policy Brief</b:ThesisType>
    <b:RefOrder>6</b:RefOrder>
  </b:Source>
  <b:Source>
    <b:Tag>Kha</b:Tag>
    <b:SourceType>Report</b:SourceType>
    <b:Guid>{BADC8CFE-C8B1-4927-BC76-835F654EF7AD}</b:Guid>
    <b:Title>Khatoon Nisa v. State of U.P. and Ors.</b:Title>
    <b:Author>
      <b:Author>
        <b:NameList>
          <b:Person>
            <b:Last>SCALE</b:Last>
          </b:Person>
        </b:NameList>
      </b:Author>
    </b:Author>
    <b:Year>2002 (6) SCALE 165</b:Year>
    <b:RefOrder>10</b:RefOrder>
  </b:Source>
  <b:Source>
    <b:Tag>Dan</b:Tag>
    <b:SourceType>Report</b:SourceType>
    <b:Guid>{E4753FB6-D49F-41B9-BC4B-0717DCDAD58E}</b:Guid>
    <b:Title>Danial Latifi and another v. Union of India</b:Title>
    <b:Author>
      <b:Author>
        <b:NameList>
          <b:Person>
            <b:Last>SCC</b:Last>
          </b:Person>
        </b:NameList>
      </b:Author>
    </b:Author>
    <b:Year>(2001) 7 SCC 740</b:Year>
    <b:RefOrder>9</b:RefOrder>
  </b:Source>
  <b:Source>
    <b:Tag>SCC556</b:Tag>
    <b:SourceType>Report</b:SourceType>
    <b:Guid>{7530B880-249C-49FA-BAA2-F0C3B4960D5F}</b:Guid>
    <b:Title>Mohd. Ahmed Khan vs Shah Bano Begum And Ors</b:Title>
    <b:Year>1985 SCC (2) 556</b:Year>
    <b:Author>
      <b:Author>
        <b:NameList>
          <b:Person>
            <b:Last>SCC</b:Last>
          </b:Person>
        </b:NameList>
      </b:Author>
    </b:Author>
    <b:RefOrder>8</b:RefOrder>
  </b:Source>
  <b:Source>
    <b:Tag>www12</b:Tag>
    <b:SourceType>Report</b:SourceType>
    <b:Guid>{6225C023-4DCF-40A7-A05F-089A2E150F35}</b:Guid>
    <b:Author>
      <b:Author>
        <b:NameList>
          <b:Person>
            <b:Last>www.judis.nic.in</b:Last>
          </b:Person>
        </b:NameList>
      </b:Author>
    </b:Author>
    <b:Title>Shamim Bano vs Asraf Khan</b:Title>
    <b:Year>CRIMINAL APPEAL NO.820 OF 2014 (Arising out of S.L.P. (Criminal) No. 4377 of 2012)</b:Year>
    <b:RefOrder>11</b:RefOrder>
  </b:Source>
  <b:Source>
    <b:Tag>Hof13</b:Tag>
    <b:SourceType>ArticleInAPeriodical</b:SourceType>
    <b:Guid>{6FC922C7-9816-40D4-8AD1-20279AB72A82}</b:Guid>
    <b:Author>
      <b:Author>
        <b:NameList>
          <b:Person>
            <b:Last>Hoffman</b:Last>
          </b:Person>
        </b:NameList>
      </b:Author>
    </b:Author>
    <b:Title>Wathful eye in nursing homes</b:Title>
    <b:Year>2013</b:Year>
    <b:Medium>English</b:Medium>
    <b:PeriodicalTitle>New York Times &amp; http://well.blogs.nytimes.com/2013/11/18/watchful-eye-in-nursing-homes/?_r=0, Accessed on 26th March, 2016</b:PeriodicalTitle>
    <b:Month>November</b:Month>
    <b:Day>18th at 4:31 PM</b:Day>
    <b:RefOrder>7</b:RefOrder>
  </b:Source>
</b:Sources>
</file>

<file path=customXml/itemProps1.xml><?xml version="1.0" encoding="utf-8"?>
<ds:datastoreItem xmlns:ds="http://schemas.openxmlformats.org/officeDocument/2006/customXml" ds:itemID="{0D9C89C9-56B9-4020-A75E-A23F5895A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12</Pages>
  <Words>4849</Words>
  <Characters>94921</Characters>
  <Application>Microsoft Office Word</Application>
  <DocSecurity>0</DocSecurity>
  <Lines>1790</Lines>
  <Paragraphs>533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99237</CharactersWithSpaces>
  <SharedDoc>false</SharedDoc>
  <HLinks>
    <vt:vector size="36" baseType="variant">
      <vt:variant>
        <vt:i4>2490476</vt:i4>
      </vt:variant>
      <vt:variant>
        <vt:i4>12</vt:i4>
      </vt:variant>
      <vt:variant>
        <vt:i4>0</vt:i4>
      </vt:variant>
      <vt:variant>
        <vt:i4>5</vt:i4>
      </vt:variant>
      <vt:variant>
        <vt:lpwstr>http://www.bbc.co.uk/indonesia/berita_indonesia/2012/12/121205_noken</vt:lpwstr>
      </vt:variant>
      <vt:variant>
        <vt:lpwstr/>
      </vt:variant>
      <vt:variant>
        <vt:i4>2424875</vt:i4>
      </vt:variant>
      <vt:variant>
        <vt:i4>9</vt:i4>
      </vt:variant>
      <vt:variant>
        <vt:i4>0</vt:i4>
      </vt:variant>
      <vt:variant>
        <vt:i4>5</vt:i4>
      </vt:variant>
      <vt:variant>
        <vt:lpwstr>http://dx.doi.org/10. 20956/halrev.v1n1.212</vt:lpwstr>
      </vt:variant>
      <vt:variant>
        <vt:lpwstr/>
      </vt:variant>
      <vt:variant>
        <vt:i4>7667718</vt:i4>
      </vt:variant>
      <vt:variant>
        <vt:i4>6</vt:i4>
      </vt:variant>
      <vt:variant>
        <vt:i4>0</vt:i4>
      </vt:variant>
      <vt:variant>
        <vt:i4>5</vt:i4>
      </vt:variant>
      <vt:variant>
        <vt:lpwstr>mailto:ahsanyunus@unhas.ac.id</vt:lpwstr>
      </vt:variant>
      <vt:variant>
        <vt:lpwstr/>
      </vt:variant>
      <vt:variant>
        <vt:i4>8126475</vt:i4>
      </vt:variant>
      <vt:variant>
        <vt:i4>3</vt:i4>
      </vt:variant>
      <vt:variant>
        <vt:i4>0</vt:i4>
      </vt:variant>
      <vt:variant>
        <vt:i4>5</vt:i4>
      </vt:variant>
      <vt:variant>
        <vt:lpwstr>mailto:aarne.puisto@gmail.com</vt:lpwstr>
      </vt:variant>
      <vt:variant>
        <vt:lpwstr/>
      </vt:variant>
      <vt:variant>
        <vt:i4>1048617</vt:i4>
      </vt:variant>
      <vt:variant>
        <vt:i4>0</vt:i4>
      </vt:variant>
      <vt:variant>
        <vt:i4>0</vt:i4>
      </vt:variant>
      <vt:variant>
        <vt:i4>5</vt:i4>
      </vt:variant>
      <vt:variant>
        <vt:lpwstr>mailto:irwansyahrawydharma@yahoo.com</vt:lpwstr>
      </vt:variant>
      <vt:variant>
        <vt:lpwstr/>
      </vt:variant>
      <vt:variant>
        <vt:i4>2424875</vt:i4>
      </vt:variant>
      <vt:variant>
        <vt:i4>0</vt:i4>
      </vt:variant>
      <vt:variant>
        <vt:i4>0</vt:i4>
      </vt:variant>
      <vt:variant>
        <vt:i4>5</vt:i4>
      </vt:variant>
      <vt:variant>
        <vt:lpwstr>http://dx.doi.org/10. 20956/halrev.v1n1.212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Hafidhawati Andarias</cp:lastModifiedBy>
  <cp:revision>94</cp:revision>
  <cp:lastPrinted>2024-01-29T05:01:00Z</cp:lastPrinted>
  <dcterms:created xsi:type="dcterms:W3CDTF">2024-12-02T07:38:00Z</dcterms:created>
  <dcterms:modified xsi:type="dcterms:W3CDTF">2024-12-12T03:55:00Z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80e3b8a7-0bf4-3904-be8d-c22401a0fbfd</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6th/7th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12th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4th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http://www.zotero.org/styles/apa</vt:lpwstr>
  </property>
  <property fmtid="{D5CDD505-2E9C-101B-9397-08002B2CF9AE}" pid="25" name="GrammarlyDocumentId">
    <vt:lpwstr>ebd694821b0612f256a648a910a1ae1abdf2c09838568dea67df0f5426a521d5</vt:lpwstr>
  </property>
</Properties>
</file>